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00F" w:rsidRDefault="0079000F" w:rsidP="0079000F">
      <w:pPr>
        <w:pStyle w:val="normal0"/>
        <w:pBdr>
          <w:top w:val="nil"/>
          <w:left w:val="nil"/>
          <w:bottom w:val="nil"/>
          <w:right w:val="nil"/>
          <w:between w:val="nil"/>
        </w:pBdr>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 xml:space="preserve">UPAYA MENINGKATKAN KEMAMPUAN PEMAHAMAN KONSEP MATEMATIS SISWA PADA MATERI BENTUK ALJABAR MELALUI PENDEKATAN </w:t>
      </w:r>
      <w:r>
        <w:rPr>
          <w:rFonts w:ascii="Palatino Linotype" w:eastAsia="Palatino Linotype" w:hAnsi="Palatino Linotype" w:cs="Palatino Linotype"/>
          <w:b/>
          <w:i/>
          <w:color w:val="000000"/>
          <w:sz w:val="28"/>
          <w:szCs w:val="28"/>
        </w:rPr>
        <w:t xml:space="preserve">CONTEXTUAL TEACHING AND LEARNING </w:t>
      </w:r>
      <w:r>
        <w:rPr>
          <w:rFonts w:ascii="Palatino Linotype" w:eastAsia="Palatino Linotype" w:hAnsi="Palatino Linotype" w:cs="Palatino Linotype"/>
          <w:b/>
          <w:color w:val="000000"/>
          <w:sz w:val="28"/>
          <w:szCs w:val="28"/>
        </w:rPr>
        <w:t xml:space="preserve">BERBANTU ALAT </w:t>
      </w:r>
    </w:p>
    <w:p w:rsidR="0079000F" w:rsidRDefault="0079000F" w:rsidP="0079000F">
      <w:pPr>
        <w:pStyle w:val="normal0"/>
        <w:pBdr>
          <w:top w:val="nil"/>
          <w:left w:val="nil"/>
          <w:bottom w:val="nil"/>
          <w:right w:val="nil"/>
          <w:between w:val="nil"/>
        </w:pBdr>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 xml:space="preserve">PERAGA DI KELAS VII-7 SMP NEGERI </w:t>
      </w:r>
    </w:p>
    <w:p w:rsidR="0079000F" w:rsidRPr="0079000F" w:rsidRDefault="0079000F" w:rsidP="0079000F">
      <w:pPr>
        <w:pStyle w:val="normal0"/>
        <w:pBdr>
          <w:top w:val="nil"/>
          <w:left w:val="nil"/>
          <w:bottom w:val="nil"/>
          <w:right w:val="nil"/>
          <w:between w:val="nil"/>
        </w:pBdr>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18 TANGERANG SELATAN</w:t>
      </w:r>
    </w:p>
    <w:p w:rsidR="0079000F" w:rsidRDefault="0079000F" w:rsidP="0079000F">
      <w:pPr>
        <w:pStyle w:val="normal0"/>
        <w:pBdr>
          <w:top w:val="nil"/>
          <w:left w:val="nil"/>
          <w:bottom w:val="nil"/>
          <w:right w:val="nil"/>
          <w:between w:val="nil"/>
        </w:pBdr>
        <w:spacing w:before="120" w:after="120"/>
        <w:rPr>
          <w:rFonts w:ascii="Palatino Linotype" w:eastAsia="Palatino Linotype" w:hAnsi="Palatino Linotype" w:cs="Palatino Linotype"/>
          <w:b/>
          <w:color w:val="000000"/>
          <w:sz w:val="22"/>
          <w:szCs w:val="22"/>
        </w:rPr>
      </w:pPr>
    </w:p>
    <w:p w:rsidR="0079000F" w:rsidRDefault="0079000F" w:rsidP="0079000F">
      <w:pPr>
        <w:pStyle w:val="normal0"/>
        <w:pBdr>
          <w:top w:val="nil"/>
          <w:left w:val="nil"/>
          <w:bottom w:val="nil"/>
          <w:right w:val="nil"/>
          <w:between w:val="nil"/>
        </w:pBdr>
        <w:spacing w:before="120" w:after="120"/>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Rizqi Kurnia</w:t>
      </w:r>
      <w:r>
        <w:rPr>
          <w:rFonts w:ascii="Palatino Linotype" w:eastAsia="Palatino Linotype" w:hAnsi="Palatino Linotype" w:cs="Palatino Linotype"/>
          <w:b/>
          <w:color w:val="000000"/>
          <w:sz w:val="24"/>
          <w:szCs w:val="24"/>
          <w:vertAlign w:val="superscript"/>
        </w:rPr>
        <w:t>1)</w:t>
      </w:r>
      <w:r>
        <w:rPr>
          <w:rFonts w:ascii="Palatino Linotype" w:eastAsia="Palatino Linotype" w:hAnsi="Palatino Linotype" w:cs="Palatino Linotype"/>
          <w:b/>
          <w:color w:val="000000"/>
          <w:sz w:val="24"/>
          <w:szCs w:val="24"/>
        </w:rPr>
        <w:t>, Slamet Soro</w:t>
      </w:r>
      <w:r>
        <w:rPr>
          <w:rFonts w:ascii="Palatino Linotype" w:eastAsia="Palatino Linotype" w:hAnsi="Palatino Linotype" w:cs="Palatino Linotype"/>
          <w:b/>
          <w:color w:val="000000"/>
          <w:sz w:val="24"/>
          <w:szCs w:val="24"/>
          <w:vertAlign w:val="superscript"/>
        </w:rPr>
        <w:t>2)</w:t>
      </w:r>
      <w:r>
        <w:rPr>
          <w:rFonts w:ascii="Palatino Linotype" w:eastAsia="Palatino Linotype" w:hAnsi="Palatino Linotype" w:cs="Palatino Linotype"/>
          <w:b/>
          <w:color w:val="000000"/>
          <w:sz w:val="24"/>
          <w:szCs w:val="24"/>
        </w:rPr>
        <w:t>, Nurafni</w:t>
      </w:r>
      <w:r>
        <w:rPr>
          <w:rFonts w:ascii="Palatino Linotype" w:eastAsia="Palatino Linotype" w:hAnsi="Palatino Linotype" w:cs="Palatino Linotype"/>
          <w:b/>
          <w:color w:val="000000"/>
          <w:sz w:val="24"/>
          <w:szCs w:val="24"/>
          <w:vertAlign w:val="superscript"/>
        </w:rPr>
        <w:t>3)</w:t>
      </w:r>
    </w:p>
    <w:p w:rsidR="0079000F" w:rsidRDefault="0079000F" w:rsidP="0079000F">
      <w:pPr>
        <w:pStyle w:val="normal0"/>
        <w:pBdr>
          <w:top w:val="nil"/>
          <w:left w:val="nil"/>
          <w:bottom w:val="nil"/>
          <w:right w:val="nil"/>
          <w:between w:val="nil"/>
        </w:pBdr>
        <w:spacing w:after="6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vertAlign w:val="superscript"/>
        </w:rPr>
        <w:t>1)</w:t>
      </w:r>
      <w:r>
        <w:rPr>
          <w:rFonts w:ascii="Palatino Linotype" w:eastAsia="Palatino Linotype" w:hAnsi="Palatino Linotype" w:cs="Palatino Linotype"/>
          <w:i/>
          <w:color w:val="000000"/>
          <w:sz w:val="22"/>
          <w:szCs w:val="22"/>
        </w:rPr>
        <w:t>Universitas Muhammadiyah Prof. DR. HAMKA, Jl. Tanah Merdeka No 20, Jakarta Timur; rizqikurnia03@gmail.com</w:t>
      </w:r>
    </w:p>
    <w:p w:rsidR="0079000F" w:rsidRDefault="0079000F" w:rsidP="0079000F">
      <w:pPr>
        <w:pStyle w:val="normal0"/>
        <w:pBdr>
          <w:top w:val="nil"/>
          <w:left w:val="nil"/>
          <w:bottom w:val="nil"/>
          <w:right w:val="nil"/>
          <w:between w:val="nil"/>
        </w:pBdr>
        <w:spacing w:after="6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vertAlign w:val="superscript"/>
        </w:rPr>
        <w:t>2)</w:t>
      </w:r>
      <w:r w:rsidRPr="0079000F">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i/>
          <w:color w:val="000000"/>
          <w:sz w:val="22"/>
          <w:szCs w:val="22"/>
        </w:rPr>
        <w:t>Universitas Muhammadiyah Prof. DR. HAMKA, Jl. Tanah Merdeka No 20, Jakarta Timur</w:t>
      </w:r>
      <w:r w:rsidR="00A808F0">
        <w:rPr>
          <w:rFonts w:ascii="Palatino Linotype" w:eastAsia="Palatino Linotype" w:hAnsi="Palatino Linotype" w:cs="Palatino Linotype"/>
          <w:i/>
          <w:color w:val="000000"/>
          <w:sz w:val="22"/>
          <w:szCs w:val="22"/>
        </w:rPr>
        <w:t>; slamet.soro@yahoo.co.id</w:t>
      </w:r>
    </w:p>
    <w:p w:rsidR="0079000F" w:rsidRDefault="0079000F" w:rsidP="0079000F">
      <w:pPr>
        <w:pStyle w:val="normal0"/>
        <w:pBdr>
          <w:top w:val="nil"/>
          <w:left w:val="nil"/>
          <w:bottom w:val="nil"/>
          <w:right w:val="nil"/>
          <w:between w:val="nil"/>
        </w:pBdr>
        <w:spacing w:after="6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vertAlign w:val="superscript"/>
        </w:rPr>
        <w:t>3)</w:t>
      </w:r>
      <w:r w:rsidRPr="0079000F">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i/>
          <w:color w:val="000000"/>
          <w:sz w:val="22"/>
          <w:szCs w:val="22"/>
        </w:rPr>
        <w:t xml:space="preserve">Universitas Muhammadiyah Prof. DR. HAMKA, Jl. Tanah Merdeka No 20, Jakarta Timur; </w:t>
      </w:r>
      <w:r w:rsidR="00061AFF">
        <w:rPr>
          <w:rFonts w:ascii="Palatino Linotype" w:eastAsia="Palatino Linotype" w:hAnsi="Palatino Linotype" w:cs="Palatino Linotype"/>
          <w:i/>
          <w:color w:val="000000"/>
          <w:sz w:val="22"/>
          <w:szCs w:val="22"/>
        </w:rPr>
        <w:t>nurafni.matematika@uhamka.ac.id</w:t>
      </w:r>
    </w:p>
    <w:p w:rsidR="0079000F" w:rsidRDefault="0079000F" w:rsidP="0079000F">
      <w:pPr>
        <w:pStyle w:val="normal0"/>
        <w:rPr>
          <w:rFonts w:ascii="Palatino Linotype" w:eastAsia="Palatino Linotype" w:hAnsi="Palatino Linotype" w:cs="Palatino Linotype"/>
        </w:rPr>
      </w:pPr>
    </w:p>
    <w:p w:rsidR="0079000F" w:rsidRDefault="0079000F" w:rsidP="0079000F">
      <w:pPr>
        <w:pStyle w:val="normal0"/>
        <w:rPr>
          <w:rFonts w:ascii="Palatino Linotype" w:eastAsia="Palatino Linotype" w:hAnsi="Palatino Linotype" w:cs="Palatino Linotype"/>
        </w:rPr>
      </w:pPr>
    </w:p>
    <w:p w:rsidR="0079000F" w:rsidRDefault="0079000F" w:rsidP="0079000F">
      <w:pPr>
        <w:pStyle w:val="normal0"/>
        <w:ind w:left="567" w:right="566"/>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Abstrak</w:t>
      </w:r>
    </w:p>
    <w:p w:rsidR="0079000F" w:rsidRDefault="0079000F" w:rsidP="0079000F">
      <w:pPr>
        <w:pStyle w:val="normal0"/>
        <w:ind w:left="567" w:right="566"/>
        <w:rPr>
          <w:rFonts w:ascii="Palatino Linotype" w:eastAsia="Palatino Linotype" w:hAnsi="Palatino Linotype" w:cs="Palatino Linotype"/>
          <w:b/>
          <w:sz w:val="24"/>
          <w:szCs w:val="24"/>
        </w:rPr>
      </w:pPr>
    </w:p>
    <w:p w:rsidR="0079000F" w:rsidRPr="0079000F" w:rsidRDefault="0079000F" w:rsidP="0079000F">
      <w:pPr>
        <w:jc w:val="both"/>
        <w:rPr>
          <w:rFonts w:ascii="Palatino Linotype" w:hAnsi="Palatino Linotype"/>
          <w:sz w:val="22"/>
          <w:szCs w:val="22"/>
        </w:rPr>
      </w:pPr>
      <w:bookmarkStart w:id="0" w:name="_gjdgxs" w:colFirst="0" w:colLast="0"/>
      <w:bookmarkEnd w:id="0"/>
      <w:r w:rsidRPr="0079000F">
        <w:rPr>
          <w:rFonts w:ascii="Palatino Linotype" w:hAnsi="Palatino Linotype"/>
          <w:sz w:val="22"/>
          <w:szCs w:val="22"/>
        </w:rPr>
        <w:t xml:space="preserve">Penelitian ini dilaksanakan di SMP Negeri 18 Tangerang Selatan tahun pelajaran 2019/2020 pada bulan Agustus-Oktober 2019. Subjek penelitian adalah siswa kelas VII-7 SMP Negeri 18 Tangerang Selatan yang berjumlah 38 Siswa. Metode pembelajaran yang digunakan dalam penelitian ini adalah Penelitian Tindakan Kelas (PTK) dengan model Kurt Lewin melalui empat tahap yaitu perencanaan, pelaksanaan, pengamatan dan refleksi yang terdiri dari dua siklus. Berdasarkan hasil penelitian yang telah dilakukan dapat disimpulkan bahwa nilai rata-rata kemampuan pemahaman konsep matematis siswa sebelum tindakan adalah 45,48 dengan persentase pencapaian KKM sebesar 15,79%. Setelah dilakukan tindakan siswa memperoleh nilai rata-rata kemampuan pemahaman konsep matematis siswa pada siklus I sebesar 66,91 dengan persentase pencapaian KKM sebesar 52,63% dan masih belum mencapai target. Setelah melakukan perbaikan salah satunya yaitu menumbuhkan keaktifan </w:t>
      </w:r>
      <w:r w:rsidR="0036049D">
        <w:rPr>
          <w:rFonts w:ascii="Palatino Linotype" w:hAnsi="Palatino Linotype"/>
          <w:sz w:val="22"/>
          <w:szCs w:val="22"/>
        </w:rPr>
        <w:t>s</w:t>
      </w:r>
      <w:r w:rsidRPr="0079000F">
        <w:rPr>
          <w:rFonts w:ascii="Palatino Linotype" w:hAnsi="Palatino Linotype"/>
          <w:sz w:val="22"/>
          <w:szCs w:val="22"/>
        </w:rPr>
        <w:t xml:space="preserve">iswa saat proses kegiatan pembelajaran berlangsung maka memperoleh rata-rata kemampuan pemahaman konsep matematis siswa pada siklus II sebesar 76,31 dengan persentase pencapaian KKM sebesar 81,58%. Hasil penelitian menyimpulkan bahwa melalui pendekatan pembelajaran </w:t>
      </w:r>
      <w:r w:rsidRPr="0079000F">
        <w:rPr>
          <w:rFonts w:ascii="Palatino Linotype" w:hAnsi="Palatino Linotype"/>
          <w:i/>
          <w:sz w:val="22"/>
          <w:szCs w:val="22"/>
        </w:rPr>
        <w:t xml:space="preserve">Contextual Teaching and Learning </w:t>
      </w:r>
      <w:r w:rsidRPr="0079000F">
        <w:rPr>
          <w:rFonts w:ascii="Palatino Linotype" w:hAnsi="Palatino Linotype"/>
          <w:sz w:val="22"/>
          <w:szCs w:val="22"/>
        </w:rPr>
        <w:t>dapat meningkatkan kemampuan pemahaman konsep matematis siswa di kelas VII-7 SMP Negeri 18 Tangerang Selatan</w:t>
      </w:r>
      <w:r w:rsidRPr="0079000F">
        <w:rPr>
          <w:rFonts w:ascii="Palatino Linotype" w:eastAsia="Palatino Linotype" w:hAnsi="Palatino Linotype" w:cs="Palatino Linotype"/>
          <w:sz w:val="22"/>
          <w:szCs w:val="22"/>
        </w:rPr>
        <w:t xml:space="preserve">  </w:t>
      </w:r>
    </w:p>
    <w:p w:rsidR="0079000F" w:rsidRDefault="0079000F" w:rsidP="0079000F">
      <w:pPr>
        <w:pStyle w:val="normal0"/>
        <w:ind w:left="566" w:hanging="570"/>
        <w:jc w:val="both"/>
        <w:rPr>
          <w:rFonts w:ascii="Palatino Linotype" w:eastAsia="Palatino Linotype" w:hAnsi="Palatino Linotype" w:cs="Palatino Linotype"/>
          <w:sz w:val="24"/>
          <w:szCs w:val="24"/>
        </w:rPr>
      </w:pPr>
    </w:p>
    <w:p w:rsidR="0079000F" w:rsidRPr="0079000F" w:rsidRDefault="0079000F" w:rsidP="0079000F">
      <w:pPr>
        <w:ind w:left="1276" w:hanging="1276"/>
        <w:jc w:val="both"/>
        <w:rPr>
          <w:rFonts w:ascii="Palatino Linotype" w:hAnsi="Palatino Linotype"/>
          <w:sz w:val="22"/>
          <w:szCs w:val="22"/>
        </w:rPr>
      </w:pPr>
      <w:r w:rsidRPr="0079000F">
        <w:rPr>
          <w:rFonts w:ascii="Palatino Linotype" w:eastAsia="Palatino Linotype" w:hAnsi="Palatino Linotype" w:cs="Palatino Linotype"/>
          <w:b/>
          <w:sz w:val="22"/>
          <w:szCs w:val="22"/>
        </w:rPr>
        <w:t>Kata Kunci</w:t>
      </w:r>
      <w:r w:rsidRPr="0079000F">
        <w:rPr>
          <w:rFonts w:ascii="Palatino Linotype" w:eastAsia="Palatino Linotype" w:hAnsi="Palatino Linotype" w:cs="Palatino Linotype"/>
          <w:sz w:val="22"/>
          <w:szCs w:val="22"/>
        </w:rPr>
        <w:t xml:space="preserve">: </w:t>
      </w:r>
      <w:r w:rsidRPr="0079000F">
        <w:rPr>
          <w:rFonts w:ascii="Palatino Linotype" w:hAnsi="Palatino Linotype"/>
          <w:sz w:val="22"/>
          <w:szCs w:val="22"/>
        </w:rPr>
        <w:t xml:space="preserve">Kemampuan Pemahaman Konsep Matematis, Pendekatan </w:t>
      </w:r>
      <w:r w:rsidRPr="0079000F">
        <w:rPr>
          <w:rFonts w:ascii="Palatino Linotype" w:hAnsi="Palatino Linotype"/>
          <w:i/>
          <w:sz w:val="22"/>
          <w:szCs w:val="22"/>
        </w:rPr>
        <w:t xml:space="preserve">Contextual Teaching and Learning </w:t>
      </w:r>
      <w:r w:rsidRPr="0079000F">
        <w:rPr>
          <w:rFonts w:ascii="Palatino Linotype" w:hAnsi="Palatino Linotype"/>
          <w:sz w:val="22"/>
          <w:szCs w:val="22"/>
        </w:rPr>
        <w:t>(CTL)</w:t>
      </w:r>
      <w:r w:rsidRPr="0079000F">
        <w:rPr>
          <w:rFonts w:ascii="Palatino Linotype" w:hAnsi="Palatino Linotype"/>
          <w:i/>
          <w:sz w:val="22"/>
          <w:szCs w:val="22"/>
        </w:rPr>
        <w:t xml:space="preserve">, </w:t>
      </w:r>
      <w:r w:rsidRPr="0079000F">
        <w:rPr>
          <w:rFonts w:ascii="Palatino Linotype" w:hAnsi="Palatino Linotype"/>
          <w:sz w:val="22"/>
          <w:szCs w:val="22"/>
        </w:rPr>
        <w:t>Alat Peraga</w:t>
      </w:r>
    </w:p>
    <w:p w:rsidR="0079000F" w:rsidRDefault="0079000F" w:rsidP="0079000F">
      <w:pPr>
        <w:pStyle w:val="normal0"/>
        <w:ind w:left="566" w:hanging="570"/>
        <w:jc w:val="both"/>
        <w:rPr>
          <w:rFonts w:ascii="Palatino Linotype" w:eastAsia="Palatino Linotype" w:hAnsi="Palatino Linotype" w:cs="Palatino Linotype"/>
          <w:sz w:val="22"/>
          <w:szCs w:val="22"/>
        </w:rPr>
      </w:pPr>
    </w:p>
    <w:p w:rsidR="0079000F" w:rsidRDefault="0079000F" w:rsidP="0079000F">
      <w:pPr>
        <w:pStyle w:val="normal0"/>
        <w:ind w:left="566" w:hanging="570"/>
        <w:jc w:val="both"/>
        <w:rPr>
          <w:rFonts w:ascii="Palatino Linotype" w:eastAsia="Palatino Linotype" w:hAnsi="Palatino Linotype" w:cs="Palatino Linotype"/>
          <w:sz w:val="22"/>
          <w:szCs w:val="22"/>
        </w:rPr>
      </w:pPr>
    </w:p>
    <w:p w:rsidR="0079000F" w:rsidRDefault="0079000F" w:rsidP="0079000F">
      <w:pPr>
        <w:pStyle w:val="normal0"/>
        <w:ind w:left="566" w:hanging="570"/>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lastRenderedPageBreak/>
        <w:t>Abstract</w:t>
      </w:r>
    </w:p>
    <w:p w:rsidR="0079000F" w:rsidRDefault="0079000F" w:rsidP="0079000F">
      <w:pPr>
        <w:pStyle w:val="normal0"/>
        <w:ind w:left="566" w:hanging="570"/>
        <w:jc w:val="both"/>
        <w:rPr>
          <w:rFonts w:ascii="Palatino Linotype" w:eastAsia="Palatino Linotype" w:hAnsi="Palatino Linotype" w:cs="Palatino Linotype"/>
          <w:sz w:val="22"/>
          <w:szCs w:val="22"/>
        </w:rPr>
      </w:pPr>
    </w:p>
    <w:p w:rsidR="0036049D" w:rsidRPr="0036049D" w:rsidRDefault="0036049D" w:rsidP="0036049D">
      <w:pPr>
        <w:jc w:val="both"/>
        <w:rPr>
          <w:rFonts w:ascii="Palatino Linotype" w:hAnsi="Palatino Linotype"/>
          <w:sz w:val="22"/>
          <w:szCs w:val="22"/>
        </w:rPr>
      </w:pPr>
      <w:r w:rsidRPr="0036049D">
        <w:rPr>
          <w:rFonts w:ascii="Palatino Linotype" w:hAnsi="Palatino Linotype"/>
          <w:sz w:val="22"/>
          <w:szCs w:val="22"/>
        </w:rPr>
        <w:t>This research was conducted at 18 junior high school South Tangerang city year of study 2019/2020 in August-October 2019. The subject of this research is a students in VII-7 grade at 18 junior High School south of tangerang city, there are 38 students. The learning methods used in this research are PTK with the model of Kurt Lewin, there are four stages of planning, implementation, observation and reflection consisting of two cycles. Based on the results of this research, the average value of students ability to understand the mathematical concept before action is 45.48 with the percentage of achievement KKM 15.79%. After an action acquired the average value of students ability to understand the mathematical concept on the cycle I is 66.91 with a percentage of achievement KKM 52.63% and it doesnt reach the target yet. After make a repairs by improving the active of students during the process of learning activities, then obtain an average of students ability to understand mathematical concept in cycle II is 76.31 with a percentage of Achievement 81.58%. The results concluded that through a learning approach Contextual Teaching and Learning can improve the students ability to understand the mathematical concept in class VII-7 at 18 junior high school south of tangerang city.</w:t>
      </w:r>
    </w:p>
    <w:p w:rsidR="0079000F" w:rsidRDefault="0079000F" w:rsidP="0079000F">
      <w:pPr>
        <w:pStyle w:val="normal0"/>
        <w:ind w:left="566" w:hanging="570"/>
        <w:jc w:val="both"/>
        <w:rPr>
          <w:rFonts w:ascii="Palatino Linotype" w:eastAsia="Palatino Linotype" w:hAnsi="Palatino Linotype" w:cs="Palatino Linotype"/>
          <w:sz w:val="22"/>
          <w:szCs w:val="22"/>
        </w:rPr>
      </w:pPr>
    </w:p>
    <w:p w:rsidR="0079000F" w:rsidRPr="0036049D" w:rsidRDefault="0079000F" w:rsidP="0036049D">
      <w:pPr>
        <w:pStyle w:val="normal0"/>
        <w:ind w:left="1134" w:hanging="1138"/>
        <w:jc w:val="both"/>
        <w:rPr>
          <w:rFonts w:ascii="Palatino Linotype" w:eastAsia="Palatino Linotype" w:hAnsi="Palatino Linotype" w:cs="Palatino Linotype"/>
          <w:sz w:val="22"/>
          <w:szCs w:val="22"/>
        </w:rPr>
      </w:pPr>
      <w:r w:rsidRPr="0036049D">
        <w:rPr>
          <w:rFonts w:ascii="Palatino Linotype" w:eastAsia="Palatino Linotype" w:hAnsi="Palatino Linotype" w:cs="Palatino Linotype"/>
          <w:b/>
          <w:sz w:val="22"/>
          <w:szCs w:val="22"/>
        </w:rPr>
        <w:t>Keywords</w:t>
      </w:r>
      <w:r w:rsidR="0036049D" w:rsidRPr="0036049D">
        <w:rPr>
          <w:rFonts w:ascii="Palatino Linotype" w:eastAsia="Palatino Linotype" w:hAnsi="Palatino Linotype" w:cs="Palatino Linotype"/>
          <w:sz w:val="22"/>
          <w:szCs w:val="22"/>
        </w:rPr>
        <w:t>:</w:t>
      </w:r>
      <w:r w:rsidRPr="0036049D">
        <w:rPr>
          <w:rFonts w:ascii="Palatino Linotype" w:eastAsia="Palatino Linotype" w:hAnsi="Palatino Linotype" w:cs="Palatino Linotype"/>
          <w:sz w:val="22"/>
          <w:szCs w:val="22"/>
        </w:rPr>
        <w:t xml:space="preserve"> </w:t>
      </w:r>
      <w:r w:rsidR="0036049D" w:rsidRPr="0036049D">
        <w:rPr>
          <w:rFonts w:ascii="Palatino Linotype" w:hAnsi="Palatino Linotype"/>
          <w:sz w:val="22"/>
          <w:szCs w:val="22"/>
        </w:rPr>
        <w:t>The Ability to Understand Mathematical Concepts of Students, Through Approach Contextual Teaching and Learning (CTL), Props</w:t>
      </w:r>
    </w:p>
    <w:p w:rsidR="0079000F" w:rsidRDefault="0079000F" w:rsidP="0079000F">
      <w:pPr>
        <w:pStyle w:val="normal0"/>
        <w:ind w:left="566" w:hanging="570"/>
        <w:jc w:val="both"/>
        <w:rPr>
          <w:rFonts w:ascii="Palatino Linotype" w:eastAsia="Palatino Linotype" w:hAnsi="Palatino Linotype" w:cs="Palatino Linotype"/>
          <w:sz w:val="22"/>
          <w:szCs w:val="22"/>
        </w:rPr>
      </w:pPr>
    </w:p>
    <w:p w:rsidR="00374B13" w:rsidRDefault="0079000F" w:rsidP="00374B13">
      <w:pPr>
        <w:pStyle w:val="normal0"/>
        <w:numPr>
          <w:ilvl w:val="0"/>
          <w:numId w:val="1"/>
        </w:numPr>
        <w:spacing w:after="240"/>
        <w:ind w:left="378"/>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Pendahuluan (12 pt, bolt) </w:t>
      </w:r>
    </w:p>
    <w:p w:rsidR="00F46F66" w:rsidRPr="00374B13" w:rsidRDefault="00F46F66" w:rsidP="00374B13">
      <w:pPr>
        <w:pStyle w:val="normal0"/>
        <w:spacing w:after="240" w:line="276" w:lineRule="auto"/>
        <w:ind w:left="18"/>
        <w:jc w:val="both"/>
        <w:rPr>
          <w:rStyle w:val="Strong"/>
          <w:rFonts w:ascii="Palatino Linotype" w:eastAsia="Palatino Linotype" w:hAnsi="Palatino Linotype" w:cs="Palatino Linotype"/>
          <w:bCs w:val="0"/>
          <w:sz w:val="24"/>
          <w:szCs w:val="24"/>
        </w:rPr>
      </w:pPr>
      <w:r w:rsidRPr="00374B13">
        <w:rPr>
          <w:rStyle w:val="Strong"/>
          <w:rFonts w:ascii="Palatino Linotype" w:hAnsi="Palatino Linotype"/>
          <w:b w:val="0"/>
          <w:color w:val="000000" w:themeColor="text1"/>
          <w:sz w:val="24"/>
          <w:szCs w:val="24"/>
        </w:rPr>
        <w:t>Matematika merupakan salah satu ilmu d</w:t>
      </w:r>
      <w:r w:rsidR="00374B13" w:rsidRPr="00374B13">
        <w:rPr>
          <w:rStyle w:val="Strong"/>
          <w:rFonts w:ascii="Palatino Linotype" w:hAnsi="Palatino Linotype"/>
          <w:b w:val="0"/>
          <w:color w:val="000000" w:themeColor="text1"/>
          <w:sz w:val="24"/>
          <w:szCs w:val="24"/>
        </w:rPr>
        <w:t xml:space="preserve">asar yang harus dikuasai setiap </w:t>
      </w:r>
      <w:r w:rsidRPr="00374B13">
        <w:rPr>
          <w:rStyle w:val="Strong"/>
          <w:rFonts w:ascii="Palatino Linotype" w:hAnsi="Palatino Linotype"/>
          <w:b w:val="0"/>
          <w:color w:val="000000" w:themeColor="text1"/>
          <w:sz w:val="24"/>
          <w:szCs w:val="24"/>
        </w:rPr>
        <w:t xml:space="preserve">manusia, terutama oleh siswa di sekolah. Maka tidak heran jika pelajaran matematika sudah diajarkan mulai dari taman kanak-kanak hingga perguruan tinggi. Matematika adalah salah satu ilmu pengetahuan yang dominan dengan perhitungan dan rumus-rumus. Banyak siswa yang beranggapan bahwa  matematika merupakan mata pelajaran yang memiliki berbagai macam rumus yang harus dihafalkan. </w:t>
      </w:r>
    </w:p>
    <w:p w:rsidR="00F46F66" w:rsidRDefault="00F46F66" w:rsidP="00374B13">
      <w:pPr>
        <w:pStyle w:val="normal0"/>
        <w:spacing w:after="240" w:line="276" w:lineRule="auto"/>
        <w:jc w:val="both"/>
        <w:rPr>
          <w:rFonts w:ascii="Palatino Linotype" w:eastAsia="Palatino Linotype" w:hAnsi="Palatino Linotype" w:cs="Palatino Linotype"/>
          <w:b/>
          <w:sz w:val="24"/>
          <w:szCs w:val="24"/>
        </w:rPr>
      </w:pPr>
      <w:r w:rsidRPr="00F46F66">
        <w:rPr>
          <w:rStyle w:val="Strong"/>
          <w:rFonts w:ascii="Palatino Linotype" w:hAnsi="Palatino Linotype"/>
          <w:b w:val="0"/>
          <w:color w:val="000000" w:themeColor="text1"/>
          <w:sz w:val="24"/>
          <w:szCs w:val="24"/>
        </w:rPr>
        <w:t xml:space="preserve">Sejalan dengan yang dinyatakan oleh </w:t>
      </w:r>
      <w:r w:rsidRPr="00F46F66">
        <w:rPr>
          <w:rFonts w:ascii="Palatino Linotype" w:hAnsi="Palatino Linotype"/>
          <w:sz w:val="24"/>
          <w:szCs w:val="24"/>
        </w:rPr>
        <w:t>Syaiful</w:t>
      </w:r>
      <w:r w:rsidRPr="00F46F66">
        <w:rPr>
          <w:rStyle w:val="Strong"/>
          <w:rFonts w:ascii="Palatino Linotype" w:hAnsi="Palatino Linotype"/>
          <w:b w:val="0"/>
          <w:color w:val="000000" w:themeColor="text1"/>
          <w:sz w:val="24"/>
          <w:szCs w:val="24"/>
        </w:rPr>
        <w:t xml:space="preserve"> bahwa salah satu penyebab kurangnya kemampuan pemahaman konsep matematis siswa adalah kebiasaan siswa yang belajar dengan cara menghafal </w:t>
      </w:r>
      <w:r w:rsidRPr="00F46F66">
        <w:rPr>
          <w:rFonts w:ascii="Palatino Linotype" w:hAnsi="Palatino Linotype"/>
          <w:color w:val="000000" w:themeColor="text1"/>
          <w:sz w:val="24"/>
          <w:szCs w:val="24"/>
        </w:rPr>
        <w:t>(Budiarti, Purwanto, &amp; Hendriana, 2019: 17). Dalam kegiatan pembelajaran di dalam kelas, siswa hanya diarahkan pada kemampuan cara menggunakan rumus, menghafal rumus, dan mengerjakan soal tanpa didorong untuk mengembangkan kemampuan pemahaman konsepnya. Hal ini merupakan salah satu penyebab rendahnya kemampuan pemahaman konsep matematis siswa khususnya pada mata pelajaran matematik</w:t>
      </w:r>
      <w:r w:rsidRPr="0063140B">
        <w:rPr>
          <w:rFonts w:ascii="Palatino Linotype" w:eastAsia="Palatino Linotype" w:hAnsi="Palatino Linotype" w:cs="Palatino Linotype"/>
          <w:sz w:val="24"/>
          <w:szCs w:val="24"/>
        </w:rPr>
        <w:t>a.</w:t>
      </w:r>
      <w:r>
        <w:rPr>
          <w:rFonts w:ascii="Palatino Linotype" w:eastAsia="Palatino Linotype" w:hAnsi="Palatino Linotype" w:cs="Palatino Linotype"/>
          <w:b/>
          <w:sz w:val="24"/>
          <w:szCs w:val="24"/>
        </w:rPr>
        <w:t xml:space="preserve"> </w:t>
      </w:r>
    </w:p>
    <w:p w:rsidR="00F46F66" w:rsidRPr="00F46F66" w:rsidRDefault="00F46F66" w:rsidP="00374B13">
      <w:pPr>
        <w:pStyle w:val="normal0"/>
        <w:spacing w:after="240" w:line="276" w:lineRule="auto"/>
        <w:jc w:val="both"/>
        <w:rPr>
          <w:rFonts w:ascii="Palatino Linotype" w:eastAsia="Palatino Linotype" w:hAnsi="Palatino Linotype" w:cs="Palatino Linotype"/>
          <w:b/>
          <w:sz w:val="24"/>
          <w:szCs w:val="24"/>
        </w:rPr>
      </w:pPr>
      <w:r w:rsidRPr="00F46F66">
        <w:rPr>
          <w:rFonts w:ascii="Palatino Linotype" w:hAnsi="Palatino Linotype"/>
          <w:sz w:val="24"/>
          <w:szCs w:val="24"/>
        </w:rPr>
        <w:lastRenderedPageBreak/>
        <w:t>Hal tersebut dapat dilihat dari nilai rata-rata uji prasiklus atau nilai rata-rata pada materi bilangan di kelas VII-7 SMP Negeri 18 Tangerang Selatan sebelum diadakannya tindakan yaitu sebesar 45,48. SMP Negeri 18 Tangerang selatan telah menetapkan KKM siswa, yaitu 75. Sehingga dari data awal yang diperoleh bahwa terdapat 6 siswa atau sekitar 15,79% siswa yang telah mencapai KKM, sedangkan sisanya 32 siswa atau sekitar 84,21% siswa masih belum mencapai KKM. Hal ini menunjukkan bahwa kemampuan pemahaman konsep matematis siswa di kelas VII-7 SMP Negeri 18 Tangerang Selatan masih rendah.</w:t>
      </w:r>
    </w:p>
    <w:p w:rsidR="00F46F66" w:rsidRDefault="00F46F66" w:rsidP="00374B13">
      <w:pPr>
        <w:pStyle w:val="normal0"/>
        <w:spacing w:after="240" w:line="276" w:lineRule="auto"/>
        <w:jc w:val="both"/>
        <w:rPr>
          <w:rFonts w:ascii="Palatino Linotype" w:hAnsi="Palatino Linotype"/>
          <w:sz w:val="24"/>
          <w:szCs w:val="24"/>
        </w:rPr>
      </w:pPr>
      <w:r w:rsidRPr="00F46F66">
        <w:rPr>
          <w:rFonts w:ascii="Palatino Linotype" w:hAnsi="Palatino Linotype"/>
          <w:sz w:val="24"/>
          <w:szCs w:val="24"/>
        </w:rPr>
        <w:t>Kurangnya pemahaman konsep matematis siswa juga terlihat pada hasil penelitian Rusyda dan Sari (2017: 153) bahwa hanya 2 kelas yang memiliki jumlah siswa yang tuntas lebih tinggi daripada siswa yang tidak tuntas dalam materi bilangan bulat yaitu kelas VII-3 dan VII-6. Keenam kelas lainnya memiliki jumlah siswa yang tidak tuntas lebih tinggi daripada siswa yang tuntas. Pada penelitian tersebut dijelaskan pula bahwa siswa tidak mampu mengemukakan alasan-alasan dari suatu konsep serta siswa tidak mampu menghubungkan benda nyata, gambar maupun soal cerita ke dalam ide matematika. Hal ini disebabkan karenakan rendahnya kemampuan pemahaman konsep matematis siswa.</w:t>
      </w:r>
    </w:p>
    <w:p w:rsidR="00F46F66" w:rsidRDefault="00F46F66" w:rsidP="00374B13">
      <w:pPr>
        <w:pStyle w:val="normal0"/>
        <w:spacing w:after="240" w:line="276" w:lineRule="auto"/>
        <w:jc w:val="both"/>
        <w:rPr>
          <w:rFonts w:ascii="Palatino Linotype" w:hAnsi="Palatino Linotype"/>
          <w:sz w:val="24"/>
          <w:szCs w:val="24"/>
        </w:rPr>
      </w:pPr>
      <w:r w:rsidRPr="00F46F66">
        <w:rPr>
          <w:rFonts w:ascii="Palatino Linotype" w:hAnsi="Palatino Linotype"/>
          <w:sz w:val="24"/>
          <w:szCs w:val="24"/>
        </w:rPr>
        <w:t xml:space="preserve">Berdasarkan pemaparan di atas maka untuk meningkatkan kemampuan pemahaman konsep matematis siswa diperlukan pendekatan pembelajaran salah satunya adalah pendekatan </w:t>
      </w:r>
      <w:r w:rsidRPr="00F46F66">
        <w:rPr>
          <w:rFonts w:ascii="Palatino Linotype" w:hAnsi="Palatino Linotype"/>
          <w:i/>
          <w:sz w:val="24"/>
          <w:szCs w:val="24"/>
        </w:rPr>
        <w:t>Contextual Teaching and Learning</w:t>
      </w:r>
      <w:r w:rsidRPr="00F46F66">
        <w:rPr>
          <w:rFonts w:ascii="Palatino Linotype" w:hAnsi="Palatino Linotype"/>
          <w:sz w:val="24"/>
          <w:szCs w:val="24"/>
        </w:rPr>
        <w:t>, karena pendekatan pembelajaran ini merupakan salah satu pendekatan pembelajaran yang tepat untuk meningkatkan pemahaman konsep matematis siswa. Hal ini telah dijabarkan atau dibuktikan oleh penelitian yang dilakukan oleh Fatmawa</w:t>
      </w:r>
      <w:r w:rsidR="0063140B">
        <w:rPr>
          <w:rFonts w:ascii="Palatino Linotype" w:hAnsi="Palatino Linotype"/>
          <w:sz w:val="24"/>
          <w:szCs w:val="24"/>
        </w:rPr>
        <w:t>ti, Subarjah, dan Isrok’atun (20</w:t>
      </w:r>
      <w:r w:rsidRPr="00F46F66">
        <w:rPr>
          <w:rFonts w:ascii="Palatino Linotype" w:hAnsi="Palatino Linotype"/>
          <w:sz w:val="24"/>
          <w:szCs w:val="24"/>
        </w:rPr>
        <w:t xml:space="preserve">16: 1079) bahwa: “Pembelajaran menggunakan CTL terbukti mampu dalam meningkatkan kemampuan pemahaman matematis siswa di kelas eksperimen. Hal ini dapat dibuktikan berdasarkan </w:t>
      </w:r>
      <w:r w:rsidRPr="00F46F66">
        <w:rPr>
          <w:rFonts w:ascii="Palatino Linotype" w:hAnsi="Palatino Linotype"/>
          <w:i/>
          <w:sz w:val="24"/>
          <w:szCs w:val="24"/>
        </w:rPr>
        <w:t>n-gain</w:t>
      </w:r>
      <w:r w:rsidRPr="00F46F66">
        <w:rPr>
          <w:rFonts w:ascii="Palatino Linotype" w:hAnsi="Palatino Linotype"/>
          <w:sz w:val="24"/>
          <w:szCs w:val="24"/>
        </w:rPr>
        <w:t xml:space="preserve"> yang diperoleh dari rata-rata nilai hasil postes menggunakan CTL, secara menyakinkan mengalami peningkatan pada saat sebelum dan sesudah pembelajaran”</w:t>
      </w:r>
    </w:p>
    <w:p w:rsidR="00F46F66" w:rsidRDefault="00F46F66" w:rsidP="00374B13">
      <w:pPr>
        <w:pStyle w:val="normal0"/>
        <w:spacing w:after="240" w:line="276" w:lineRule="auto"/>
        <w:jc w:val="both"/>
        <w:rPr>
          <w:rFonts w:ascii="Palatino Linotype" w:hAnsi="Palatino Linotype"/>
          <w:sz w:val="24"/>
          <w:szCs w:val="24"/>
        </w:rPr>
      </w:pPr>
      <w:r w:rsidRPr="00F46F66">
        <w:rPr>
          <w:rFonts w:ascii="Palatino Linotype" w:hAnsi="Palatino Linotype"/>
          <w:color w:val="000000"/>
          <w:sz w:val="24"/>
          <w:szCs w:val="24"/>
        </w:rPr>
        <w:t xml:space="preserve">Untuk menunjang kemampuan siswa dalam memahami konsep matematis maka peneliti menggunakan alat peraga matematika yang berkaitan dengan materi bentuk aljabar yaitu kotak aljabar, keping aljabar dan benda-benda </w:t>
      </w:r>
      <w:r w:rsidRPr="00F46F66">
        <w:rPr>
          <w:rFonts w:ascii="Palatino Linotype" w:hAnsi="Palatino Linotype"/>
          <w:color w:val="000000"/>
          <w:sz w:val="24"/>
          <w:szCs w:val="24"/>
        </w:rPr>
        <w:lastRenderedPageBreak/>
        <w:t>yang ada di kehidupan sehari-hari. Fachrurazi (2018) mengungkapkan bahwa  alat peraga matematika adalah suatu benda konkrit yang dapat dimanipulasi, guna menjembatani abstraksi matematika dan pencapaian kemampuan matematika tingkat tinggi. Sedangkan benda manipulatif adalah alat bantu untuk menyampaikan atau menjelaskan konsep matematika dengan menggunaan benda konkrit tertentu yang akan membantu siswa dalam merepresentasikan sebuah konsep dengan benar</w:t>
      </w:r>
      <w:sdt>
        <w:sdtPr>
          <w:rPr>
            <w:rFonts w:ascii="Palatino Linotype" w:hAnsi="Palatino Linotype"/>
          </w:rPr>
          <w:id w:val="259988409"/>
          <w:citation/>
        </w:sdtPr>
        <w:sdtContent>
          <w:r w:rsidRPr="00F46F66">
            <w:rPr>
              <w:rFonts w:ascii="Palatino Linotype" w:hAnsi="Palatino Linotype"/>
              <w:color w:val="000000"/>
              <w:sz w:val="24"/>
              <w:szCs w:val="24"/>
            </w:rPr>
            <w:fldChar w:fldCharType="begin"/>
          </w:r>
          <w:r w:rsidRPr="00F46F66">
            <w:rPr>
              <w:rFonts w:ascii="Palatino Linotype" w:hAnsi="Palatino Linotype"/>
              <w:color w:val="000000"/>
              <w:sz w:val="24"/>
              <w:szCs w:val="24"/>
            </w:rPr>
            <w:instrText xml:space="preserve"> CITATION Kan18 \l 1057 </w:instrText>
          </w:r>
          <w:r w:rsidRPr="00F46F66">
            <w:rPr>
              <w:rFonts w:ascii="Palatino Linotype" w:hAnsi="Palatino Linotype"/>
              <w:color w:val="000000"/>
              <w:sz w:val="24"/>
              <w:szCs w:val="24"/>
            </w:rPr>
            <w:fldChar w:fldCharType="separate"/>
          </w:r>
          <w:r w:rsidRPr="00F46F66">
            <w:rPr>
              <w:rFonts w:ascii="Palatino Linotype" w:hAnsi="Palatino Linotype"/>
              <w:noProof/>
              <w:color w:val="000000"/>
              <w:sz w:val="24"/>
              <w:szCs w:val="24"/>
            </w:rPr>
            <w:t xml:space="preserve"> (Kania, 2018)</w:t>
          </w:r>
          <w:r w:rsidRPr="00F46F66">
            <w:rPr>
              <w:rFonts w:ascii="Palatino Linotype" w:hAnsi="Palatino Linotype"/>
              <w:color w:val="000000"/>
              <w:sz w:val="24"/>
              <w:szCs w:val="24"/>
            </w:rPr>
            <w:fldChar w:fldCharType="end"/>
          </w:r>
        </w:sdtContent>
      </w:sdt>
      <w:r w:rsidRPr="00F46F66">
        <w:rPr>
          <w:rFonts w:ascii="Palatino Linotype" w:hAnsi="Palatino Linotype"/>
          <w:color w:val="000000"/>
          <w:sz w:val="24"/>
          <w:szCs w:val="24"/>
        </w:rPr>
        <w:t>.</w:t>
      </w:r>
    </w:p>
    <w:p w:rsidR="00F46F66" w:rsidRPr="00F46F66" w:rsidRDefault="00F46F66" w:rsidP="00374B13">
      <w:pPr>
        <w:pStyle w:val="normal0"/>
        <w:spacing w:after="240" w:line="276" w:lineRule="auto"/>
        <w:jc w:val="both"/>
        <w:rPr>
          <w:rFonts w:ascii="Palatino Linotype" w:hAnsi="Palatino Linotype"/>
          <w:sz w:val="24"/>
          <w:szCs w:val="24"/>
        </w:rPr>
      </w:pPr>
      <w:r w:rsidRPr="00F46F66">
        <w:rPr>
          <w:rFonts w:ascii="Palatino Linotype" w:hAnsi="Palatino Linotype"/>
          <w:color w:val="000000"/>
          <w:sz w:val="24"/>
          <w:szCs w:val="24"/>
        </w:rPr>
        <w:t>Berdasarkan latar belakang masalah di atas maka peneliti akan melakukan penelitian dengan judul “</w:t>
      </w:r>
      <w:r w:rsidRPr="00F46F66">
        <w:rPr>
          <w:rFonts w:ascii="Palatino Linotype" w:hAnsi="Palatino Linotype"/>
          <w:sz w:val="24"/>
          <w:szCs w:val="24"/>
        </w:rPr>
        <w:t xml:space="preserve">Upaya meningkatkan kemampuan pemahaman konsep matematis siswa pada materi bentuk aljabar melalui pendekatan </w:t>
      </w:r>
      <w:r w:rsidRPr="00F46F66">
        <w:rPr>
          <w:rFonts w:ascii="Palatino Linotype" w:hAnsi="Palatino Linotype"/>
          <w:i/>
          <w:sz w:val="24"/>
          <w:szCs w:val="24"/>
        </w:rPr>
        <w:t xml:space="preserve">Contextual Teaching and Learning </w:t>
      </w:r>
      <w:r w:rsidRPr="00F46F66">
        <w:rPr>
          <w:rFonts w:ascii="Palatino Linotype" w:hAnsi="Palatino Linotype"/>
          <w:sz w:val="24"/>
          <w:szCs w:val="24"/>
        </w:rPr>
        <w:t>berbantu alat  peraga di kelas VII-7 SMP Negeri 18 Tangerang Selatan”</w:t>
      </w:r>
    </w:p>
    <w:p w:rsidR="0079000F" w:rsidRDefault="00F46F66" w:rsidP="0079000F">
      <w:pPr>
        <w:pStyle w:val="normal0"/>
        <w:numPr>
          <w:ilvl w:val="0"/>
          <w:numId w:val="1"/>
        </w:numPr>
        <w:spacing w:after="240"/>
        <w:ind w:left="378"/>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Kajian Teori </w:t>
      </w:r>
    </w:p>
    <w:p w:rsidR="0079000F" w:rsidRDefault="00F46F66" w:rsidP="0079000F">
      <w:pPr>
        <w:pStyle w:val="normal0"/>
        <w:numPr>
          <w:ilvl w:val="1"/>
          <w:numId w:val="1"/>
        </w:numPr>
        <w:spacing w:after="240"/>
        <w:ind w:left="504"/>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Kemampuan Pemahaman Konsep </w:t>
      </w:r>
    </w:p>
    <w:p w:rsidR="00DC2D47" w:rsidRPr="00DC2D47" w:rsidRDefault="00DC2D47" w:rsidP="00DC2D47">
      <w:pPr>
        <w:pStyle w:val="normal0"/>
        <w:spacing w:after="240" w:line="276" w:lineRule="auto"/>
        <w:jc w:val="both"/>
        <w:rPr>
          <w:rFonts w:ascii="Palatino Linotype" w:hAnsi="Palatino Linotype"/>
          <w:sz w:val="24"/>
          <w:szCs w:val="24"/>
        </w:rPr>
      </w:pPr>
      <w:r w:rsidRPr="00DC2D47">
        <w:rPr>
          <w:rFonts w:ascii="Palatino Linotype" w:hAnsi="Palatino Linotype"/>
          <w:sz w:val="24"/>
          <w:szCs w:val="24"/>
        </w:rPr>
        <w:t>Kemampuan pemahaman konsep adalah salah satu aspek kompetensi yang harus dimiliki oleh siswa dalam proses kegiatan pembelajaran matematika. Mawaddah &amp; Ratih (2016) mengungkapkan bahwa: “Pemahaman adalah suatu proses yang terdiri dari kemampuan untuk menerangkan dan menginterpretasikan sesuatu, mampu memberikan gambaran, contoh, dan penjelasan yang lebih luas dan memadai serta mampu memberikan uraian dan penjelasan yang lebih kreatif”</w:t>
      </w:r>
    </w:p>
    <w:p w:rsidR="00DC2D47" w:rsidRPr="00DC2D47" w:rsidRDefault="00DC2D47" w:rsidP="00DC2D47">
      <w:pPr>
        <w:pStyle w:val="normal0"/>
        <w:spacing w:after="240" w:line="276" w:lineRule="auto"/>
        <w:jc w:val="both"/>
        <w:rPr>
          <w:rFonts w:ascii="Palatino Linotype" w:hAnsi="Palatino Linotype"/>
          <w:sz w:val="24"/>
          <w:szCs w:val="24"/>
        </w:rPr>
      </w:pPr>
      <w:r w:rsidRPr="00DC2D47">
        <w:rPr>
          <w:rFonts w:ascii="Palatino Linotype" w:hAnsi="Palatino Linotype"/>
          <w:sz w:val="24"/>
          <w:szCs w:val="24"/>
        </w:rPr>
        <w:t>Sagala (2014) mengungkapkan konsep merupakan buah pemikiran seseorang atau sekelompok orang yang dinyatakan dalam definisi sehingga melahirkan produk pengetahuan meliputi prinsip, hukum, dan teori. Pemahaman konsep adalah pengetahuan secara menyeluruh terhadap konsep dasar matematika beserta dasar dibalik algoritma tersebut. James (Dalam Hasratuddin, 2014) mengungkapkan bahwa: “Matematika adalah ilmu tentang logika mengenai bentuk, susunan, besaran dan konsep-konsep berhubungan lainnya dengan jumlah yang banyak yang terbagi ke dalam tiga bidang, yaitu aljabar, analisis dan goemetri</w:t>
      </w:r>
      <w:r w:rsidRPr="00DC2D47">
        <w:rPr>
          <w:rFonts w:ascii="Palatino Linotype" w:hAnsi="Palatino Linotype"/>
          <w:bCs/>
          <w:sz w:val="24"/>
          <w:szCs w:val="24"/>
        </w:rPr>
        <w:t>”</w:t>
      </w:r>
    </w:p>
    <w:p w:rsidR="00DC2D47" w:rsidRDefault="00DC2D47" w:rsidP="00DC2D47">
      <w:pPr>
        <w:pStyle w:val="normal0"/>
        <w:spacing w:after="240" w:line="276" w:lineRule="auto"/>
        <w:jc w:val="both"/>
        <w:rPr>
          <w:rFonts w:ascii="Palatino Linotype" w:hAnsi="Palatino Linotype"/>
          <w:sz w:val="24"/>
          <w:szCs w:val="24"/>
        </w:rPr>
      </w:pPr>
      <w:r w:rsidRPr="00DC2D47">
        <w:rPr>
          <w:rFonts w:ascii="Palatino Linotype" w:hAnsi="Palatino Linotype"/>
          <w:sz w:val="24"/>
          <w:szCs w:val="24"/>
        </w:rPr>
        <w:lastRenderedPageBreak/>
        <w:t>Dari penjelasan yang sudah dikemukakan diatas maka dapat disimpulkan bahwa kemampuan pemahaman konsep matematis merupakan kesanggupan siswa dalam menerangkan, memberikan gambaran, memberikan contoh dan penjelasan yang lebih luas mengenai suatu pengetahuan yang berasal dari buah pemikiran siswa sendiri sehingga melahirkan produk pengetahuan berupa prinsip, hukum dan teori</w:t>
      </w:r>
      <w:r>
        <w:rPr>
          <w:rFonts w:ascii="Palatino Linotype" w:hAnsi="Palatino Linotype"/>
          <w:sz w:val="24"/>
          <w:szCs w:val="24"/>
        </w:rPr>
        <w:t>.</w:t>
      </w:r>
    </w:p>
    <w:p w:rsidR="00DC2D47" w:rsidRPr="00DC2D47" w:rsidRDefault="00DC2D47" w:rsidP="00DC2D47">
      <w:pPr>
        <w:pStyle w:val="normal0"/>
        <w:spacing w:after="240" w:line="276" w:lineRule="auto"/>
        <w:jc w:val="both"/>
        <w:rPr>
          <w:rFonts w:ascii="Palatino Linotype" w:hAnsi="Palatino Linotype"/>
          <w:sz w:val="24"/>
          <w:szCs w:val="24"/>
        </w:rPr>
      </w:pPr>
      <w:r w:rsidRPr="00DC2D47">
        <w:rPr>
          <w:rFonts w:ascii="Palatino Linotype" w:hAnsi="Palatino Linotype"/>
          <w:sz w:val="24"/>
          <w:szCs w:val="24"/>
        </w:rPr>
        <w:t xml:space="preserve">Indikator kemampuan pemahaman konsep dalam peraturan Dirjen Dikdasmen Nomor 506/C/Kep/PP/2004 antara lain sebagai berikut </w:t>
      </w:r>
      <w:sdt>
        <w:sdtPr>
          <w:rPr>
            <w:rFonts w:ascii="Palatino Linotype" w:hAnsi="Palatino Linotype"/>
          </w:rPr>
          <w:id w:val="-1275812198"/>
          <w:citation/>
        </w:sdtPr>
        <w:sdtContent>
          <w:r w:rsidRPr="00DC2D47">
            <w:rPr>
              <w:rFonts w:ascii="Palatino Linotype" w:hAnsi="Palatino Linotype"/>
              <w:sz w:val="24"/>
              <w:szCs w:val="24"/>
            </w:rPr>
            <w:fldChar w:fldCharType="begin"/>
          </w:r>
          <w:r w:rsidRPr="00DC2D47">
            <w:rPr>
              <w:rFonts w:ascii="Palatino Linotype" w:hAnsi="Palatino Linotype"/>
              <w:sz w:val="24"/>
              <w:szCs w:val="24"/>
            </w:rPr>
            <w:instrText xml:space="preserve"> CITATION Ast18 \l 1057 </w:instrText>
          </w:r>
          <w:r w:rsidRPr="00DC2D47">
            <w:rPr>
              <w:rFonts w:ascii="Palatino Linotype" w:hAnsi="Palatino Linotype"/>
              <w:sz w:val="24"/>
              <w:szCs w:val="24"/>
            </w:rPr>
            <w:fldChar w:fldCharType="separate"/>
          </w:r>
          <w:r w:rsidRPr="00DC2D47">
            <w:rPr>
              <w:rFonts w:ascii="Palatino Linotype" w:hAnsi="Palatino Linotype"/>
              <w:noProof/>
              <w:sz w:val="24"/>
              <w:szCs w:val="24"/>
            </w:rPr>
            <w:t>(Astuti, Masykur, &amp; Pratiwi, 2018)</w:t>
          </w:r>
          <w:r w:rsidRPr="00DC2D47">
            <w:rPr>
              <w:rFonts w:ascii="Palatino Linotype" w:hAnsi="Palatino Linotype"/>
              <w:sz w:val="24"/>
              <w:szCs w:val="24"/>
            </w:rPr>
            <w:fldChar w:fldCharType="end"/>
          </w:r>
        </w:sdtContent>
      </w:sdt>
      <w:r w:rsidRPr="00DC2D47">
        <w:rPr>
          <w:rFonts w:ascii="Palatino Linotype" w:hAnsi="Palatino Linotype"/>
          <w:sz w:val="24"/>
          <w:szCs w:val="24"/>
        </w:rPr>
        <w:t>: (a) Menyatakan ulang sebuah konsep; (b) Mengaplikasikan objek-objek menurut sifat-sifat tertentu (sesuai dengan konsepnya); (c) Memberi contoh dan non contoh dari konsep; (d) Menyajikan konsep dalam berbagai bentuk representasi matematis; (e) Mengembangkan syarat perlu atau syarat cukup suatu konsep; (f) Menggunakan, memanfaatkan, dan memilih prosedur atau operasi tertentu; (g) Mengaplikasikan konsep atau algoritma pemecahan masalah</w:t>
      </w:r>
    </w:p>
    <w:p w:rsidR="0079000F" w:rsidRPr="00771351" w:rsidRDefault="00F46F66" w:rsidP="0079000F">
      <w:pPr>
        <w:pStyle w:val="normal0"/>
        <w:numPr>
          <w:ilvl w:val="1"/>
          <w:numId w:val="1"/>
        </w:numPr>
        <w:spacing w:after="240"/>
        <w:ind w:left="504"/>
        <w:jc w:val="both"/>
        <w:rPr>
          <w:rFonts w:ascii="Palatino Linotype" w:eastAsia="Palatino Linotype" w:hAnsi="Palatino Linotype" w:cs="Palatino Linotype"/>
          <w:b/>
          <w:sz w:val="24"/>
          <w:szCs w:val="24"/>
        </w:rPr>
      </w:pPr>
      <w:r w:rsidRPr="00F46F66">
        <w:rPr>
          <w:b/>
          <w:sz w:val="24"/>
          <w:szCs w:val="24"/>
        </w:rPr>
        <w:t xml:space="preserve">Pendekatan </w:t>
      </w:r>
      <w:r w:rsidRPr="00F46F66">
        <w:rPr>
          <w:b/>
          <w:i/>
          <w:sz w:val="24"/>
          <w:szCs w:val="24"/>
        </w:rPr>
        <w:t>Contextual Teaching and Learning</w:t>
      </w:r>
    </w:p>
    <w:p w:rsidR="00771351" w:rsidRPr="00771351" w:rsidRDefault="00771351" w:rsidP="00771351">
      <w:pPr>
        <w:pStyle w:val="normal0"/>
        <w:spacing w:after="240" w:line="276" w:lineRule="auto"/>
        <w:ind w:left="24"/>
        <w:jc w:val="both"/>
        <w:rPr>
          <w:rFonts w:ascii="Palatino Linotype" w:hAnsi="Palatino Linotype"/>
          <w:sz w:val="24"/>
          <w:szCs w:val="24"/>
        </w:rPr>
      </w:pPr>
      <w:r w:rsidRPr="00771351">
        <w:rPr>
          <w:rFonts w:ascii="Palatino Linotype" w:hAnsi="Palatino Linotype"/>
          <w:sz w:val="24"/>
          <w:szCs w:val="24"/>
        </w:rPr>
        <w:t xml:space="preserve">Menurut Wakijo &amp; Suprihatin (2016: 45) mengungkapkan pendekatan </w:t>
      </w:r>
      <w:r w:rsidRPr="00771351">
        <w:rPr>
          <w:rFonts w:ascii="Palatino Linotype" w:hAnsi="Palatino Linotype"/>
          <w:i/>
          <w:sz w:val="24"/>
          <w:szCs w:val="24"/>
        </w:rPr>
        <w:t>Contextual Teaching and Learning</w:t>
      </w:r>
      <w:r w:rsidRPr="00771351">
        <w:rPr>
          <w:rFonts w:ascii="Palatino Linotype" w:hAnsi="Palatino Linotype"/>
          <w:sz w:val="24"/>
          <w:szCs w:val="24"/>
        </w:rPr>
        <w:t xml:space="preserve"> (CTL) dapat dikatakan sebagai sebuah pendekatan pembelajaran yang mengakui dan menunjukan kondisi alamiah dari pengetahuan. Melalui pendekatan </w:t>
      </w:r>
      <w:r w:rsidRPr="00771351">
        <w:rPr>
          <w:rFonts w:ascii="Palatino Linotype" w:hAnsi="Palatino Linotype"/>
          <w:i/>
          <w:sz w:val="24"/>
          <w:szCs w:val="24"/>
        </w:rPr>
        <w:t>Contextual Teaching and Learning</w:t>
      </w:r>
      <w:r w:rsidRPr="00771351">
        <w:rPr>
          <w:rFonts w:ascii="Palatino Linotype" w:hAnsi="Palatino Linotype"/>
          <w:sz w:val="24"/>
          <w:szCs w:val="24"/>
        </w:rPr>
        <w:t xml:space="preserve"> siswa dapat menemukan dan memahami konsep matematika yang sedang ia pelajari berdasarkan kondisi kehidupan sehari-hari. </w:t>
      </w:r>
    </w:p>
    <w:p w:rsidR="00771351" w:rsidRPr="00771351" w:rsidRDefault="00771351" w:rsidP="00771351">
      <w:pPr>
        <w:pStyle w:val="normal0"/>
        <w:spacing w:after="240" w:line="276" w:lineRule="auto"/>
        <w:ind w:left="24"/>
        <w:jc w:val="both"/>
        <w:rPr>
          <w:rFonts w:ascii="Palatino Linotype" w:hAnsi="Palatino Linotype"/>
          <w:b/>
          <w:sz w:val="24"/>
          <w:szCs w:val="24"/>
        </w:rPr>
      </w:pPr>
      <w:r w:rsidRPr="00771351">
        <w:rPr>
          <w:rFonts w:ascii="Palatino Linotype" w:hAnsi="Palatino Linotype"/>
          <w:sz w:val="24"/>
          <w:szCs w:val="24"/>
        </w:rPr>
        <w:t xml:space="preserve">Indriani, Puspita, Ninawati, &amp; dkk (2019: 111) mengatakan bahwa pembelajaran CTL menerapkan pembelajaran yang langsung dikaitkan dengan kehidupan sehari-hari, agar siswa lebih mudah memahami materi yang diajaran, karena berhubungan langsung dengan lingkungan hidup mereka. Sejalan dengan pengertian diatas, Kokom (Dalam Sabroni, 2017) mengungkapkan: </w:t>
      </w:r>
      <w:r w:rsidRPr="00771351">
        <w:rPr>
          <w:rFonts w:ascii="Palatino Linotype" w:hAnsi="Palatino Linotype"/>
          <w:i/>
          <w:sz w:val="24"/>
          <w:szCs w:val="24"/>
        </w:rPr>
        <w:t>“Contextual Teaching and Learning</w:t>
      </w:r>
      <w:r w:rsidRPr="00771351">
        <w:rPr>
          <w:rFonts w:ascii="Palatino Linotype" w:hAnsi="Palatino Linotype"/>
          <w:sz w:val="24"/>
          <w:szCs w:val="24"/>
        </w:rPr>
        <w:t xml:space="preserve"> (CTL) disebut pendekatan kontekstual karena konsep belajar yang membantu guru mengaitkan antara materi yang diajarkannya dengan situasi dunia nyata siswa dan mendorong siswa membuat hubungan antara pengetahuan yang dimilikinya dengan penerapannya dalam kehidupan mereka sebagai anggota masyarakat tenaga kerja”</w:t>
      </w:r>
    </w:p>
    <w:p w:rsidR="00771351" w:rsidRDefault="00771351" w:rsidP="00771351">
      <w:pPr>
        <w:pStyle w:val="normal0"/>
        <w:spacing w:after="240" w:line="276" w:lineRule="auto"/>
        <w:ind w:left="24"/>
        <w:jc w:val="both"/>
        <w:rPr>
          <w:rFonts w:ascii="Palatino Linotype" w:hAnsi="Palatino Linotype"/>
          <w:sz w:val="24"/>
          <w:szCs w:val="24"/>
        </w:rPr>
      </w:pPr>
      <w:r w:rsidRPr="00771351">
        <w:rPr>
          <w:rFonts w:ascii="Palatino Linotype" w:hAnsi="Palatino Linotype"/>
          <w:sz w:val="24"/>
          <w:szCs w:val="24"/>
        </w:rPr>
        <w:lastRenderedPageBreak/>
        <w:t xml:space="preserve">Berdasarkan uraian di atas, maka dapat disimpulkan bahwa pendekatan </w:t>
      </w:r>
      <w:r w:rsidRPr="00771351">
        <w:rPr>
          <w:rFonts w:ascii="Palatino Linotype" w:hAnsi="Palatino Linotype"/>
          <w:i/>
          <w:sz w:val="24"/>
          <w:szCs w:val="24"/>
        </w:rPr>
        <w:t xml:space="preserve">Contextual Teaching and Learning </w:t>
      </w:r>
      <w:r w:rsidRPr="00771351">
        <w:rPr>
          <w:rFonts w:ascii="Palatino Linotype" w:hAnsi="Palatino Linotype"/>
          <w:sz w:val="24"/>
          <w:szCs w:val="24"/>
        </w:rPr>
        <w:t>adalah pendekatan pembelajaran yang melibatkan siswa dalam menemukan dan menghubungkan antara pengetahuan yang dimilikinya dengan penerapannya di kehidupan nyata sehingga siswa dapat memahami konsep dari materi yang diajarkan.</w:t>
      </w:r>
    </w:p>
    <w:p w:rsidR="00771351" w:rsidRPr="00771351" w:rsidRDefault="00771351" w:rsidP="00771351">
      <w:pPr>
        <w:pStyle w:val="normal0"/>
        <w:spacing w:after="240" w:line="276" w:lineRule="auto"/>
        <w:ind w:left="24"/>
        <w:jc w:val="both"/>
        <w:rPr>
          <w:rFonts w:ascii="Palatino Linotype" w:hAnsi="Palatino Linotype"/>
          <w:b/>
          <w:sz w:val="24"/>
          <w:szCs w:val="24"/>
        </w:rPr>
      </w:pPr>
      <w:r w:rsidRPr="00771351">
        <w:rPr>
          <w:rFonts w:ascii="Palatino Linotype" w:hAnsi="Palatino Linotype"/>
          <w:sz w:val="24"/>
          <w:szCs w:val="24"/>
        </w:rPr>
        <w:t xml:space="preserve">Lestari dan Yudhanegara (2015: 39) menyatakan bahwa pendekatan </w:t>
      </w:r>
      <w:r w:rsidRPr="00771351">
        <w:rPr>
          <w:rFonts w:ascii="Palatino Linotype" w:hAnsi="Palatino Linotype"/>
          <w:i/>
          <w:sz w:val="24"/>
          <w:szCs w:val="24"/>
        </w:rPr>
        <w:t>Contextual Teaching and Learning</w:t>
      </w:r>
      <w:r w:rsidRPr="00771351">
        <w:rPr>
          <w:rFonts w:ascii="Palatino Linotype" w:hAnsi="Palatino Linotype"/>
          <w:sz w:val="24"/>
          <w:szCs w:val="24"/>
        </w:rPr>
        <w:t xml:space="preserve"> memiliki delapan tahapan, yaitu: (a) </w:t>
      </w:r>
      <w:r w:rsidRPr="00771351">
        <w:rPr>
          <w:rFonts w:ascii="Palatino Linotype" w:hAnsi="Palatino Linotype"/>
          <w:i/>
          <w:sz w:val="24"/>
          <w:szCs w:val="24"/>
        </w:rPr>
        <w:t>Grouping</w:t>
      </w:r>
      <w:r w:rsidRPr="00771351">
        <w:rPr>
          <w:rFonts w:ascii="Palatino Linotype" w:hAnsi="Palatino Linotype"/>
          <w:sz w:val="24"/>
          <w:szCs w:val="24"/>
        </w:rPr>
        <w:t xml:space="preserve"> (b) </w:t>
      </w:r>
      <w:r w:rsidRPr="00771351">
        <w:rPr>
          <w:rFonts w:ascii="Palatino Linotype" w:hAnsi="Palatino Linotype"/>
          <w:i/>
          <w:sz w:val="24"/>
          <w:szCs w:val="24"/>
        </w:rPr>
        <w:t>Modeling</w:t>
      </w:r>
      <w:r w:rsidRPr="00771351">
        <w:rPr>
          <w:rFonts w:ascii="Palatino Linotype" w:hAnsi="Palatino Linotype"/>
          <w:sz w:val="24"/>
          <w:szCs w:val="24"/>
        </w:rPr>
        <w:t xml:space="preserve"> (c) </w:t>
      </w:r>
      <w:r w:rsidRPr="00771351">
        <w:rPr>
          <w:rFonts w:ascii="Palatino Linotype" w:hAnsi="Palatino Linotype"/>
          <w:i/>
          <w:sz w:val="24"/>
          <w:szCs w:val="24"/>
        </w:rPr>
        <w:t>Questioning;</w:t>
      </w:r>
      <w:r w:rsidRPr="00771351">
        <w:rPr>
          <w:rFonts w:ascii="Palatino Linotype" w:hAnsi="Palatino Linotype"/>
          <w:sz w:val="24"/>
          <w:szCs w:val="24"/>
        </w:rPr>
        <w:t xml:space="preserve"> (d) </w:t>
      </w:r>
      <w:r w:rsidRPr="00771351">
        <w:rPr>
          <w:rFonts w:ascii="Palatino Linotype" w:hAnsi="Palatino Linotype"/>
          <w:i/>
          <w:sz w:val="24"/>
          <w:szCs w:val="24"/>
        </w:rPr>
        <w:t>Learning Community</w:t>
      </w:r>
      <w:r w:rsidRPr="00771351">
        <w:rPr>
          <w:rFonts w:ascii="Palatino Linotype" w:hAnsi="Palatino Linotype"/>
          <w:sz w:val="24"/>
          <w:szCs w:val="24"/>
        </w:rPr>
        <w:t xml:space="preserve">; (e) </w:t>
      </w:r>
      <w:r w:rsidRPr="00771351">
        <w:rPr>
          <w:rFonts w:ascii="Palatino Linotype" w:hAnsi="Palatino Linotype"/>
          <w:i/>
          <w:sz w:val="24"/>
          <w:szCs w:val="24"/>
        </w:rPr>
        <w:t>Inquiry;</w:t>
      </w:r>
      <w:r w:rsidRPr="00771351">
        <w:rPr>
          <w:rFonts w:ascii="Palatino Linotype" w:hAnsi="Palatino Linotype"/>
          <w:sz w:val="24"/>
          <w:szCs w:val="24"/>
        </w:rPr>
        <w:t xml:space="preserve"> (f) </w:t>
      </w:r>
      <w:r w:rsidRPr="00771351">
        <w:rPr>
          <w:rFonts w:ascii="Palatino Linotype" w:hAnsi="Palatino Linotype"/>
          <w:i/>
          <w:sz w:val="24"/>
          <w:szCs w:val="24"/>
        </w:rPr>
        <w:t>Contructivism</w:t>
      </w:r>
      <w:r w:rsidRPr="00771351">
        <w:rPr>
          <w:rFonts w:ascii="Palatino Linotype" w:hAnsi="Palatino Linotype"/>
          <w:sz w:val="24"/>
          <w:szCs w:val="24"/>
        </w:rPr>
        <w:t xml:space="preserve">; (g) </w:t>
      </w:r>
      <w:r w:rsidRPr="00771351">
        <w:rPr>
          <w:rFonts w:ascii="Palatino Linotype" w:hAnsi="Palatino Linotype"/>
          <w:i/>
          <w:sz w:val="24"/>
          <w:szCs w:val="24"/>
        </w:rPr>
        <w:t>Authentic assesment</w:t>
      </w:r>
      <w:r w:rsidRPr="00771351">
        <w:rPr>
          <w:rFonts w:ascii="Palatino Linotype" w:hAnsi="Palatino Linotype"/>
          <w:sz w:val="24"/>
          <w:szCs w:val="24"/>
        </w:rPr>
        <w:t xml:space="preserve">; (h) </w:t>
      </w:r>
      <w:r w:rsidRPr="00771351">
        <w:rPr>
          <w:rFonts w:ascii="Palatino Linotype" w:hAnsi="Palatino Linotype"/>
          <w:i/>
          <w:sz w:val="24"/>
          <w:szCs w:val="24"/>
        </w:rPr>
        <w:t>Reflection.</w:t>
      </w:r>
    </w:p>
    <w:p w:rsidR="00374B13" w:rsidRPr="00374B13" w:rsidRDefault="00F46F66" w:rsidP="00374B13">
      <w:pPr>
        <w:pStyle w:val="normal0"/>
        <w:numPr>
          <w:ilvl w:val="1"/>
          <w:numId w:val="1"/>
        </w:numPr>
        <w:spacing w:after="240"/>
        <w:ind w:left="504"/>
        <w:jc w:val="both"/>
        <w:rPr>
          <w:rFonts w:ascii="Palatino Linotype" w:eastAsia="Palatino Linotype" w:hAnsi="Palatino Linotype" w:cs="Palatino Linotype"/>
          <w:b/>
          <w:sz w:val="24"/>
          <w:szCs w:val="24"/>
        </w:rPr>
      </w:pPr>
      <w:r>
        <w:rPr>
          <w:b/>
          <w:sz w:val="24"/>
          <w:szCs w:val="24"/>
        </w:rPr>
        <w:t xml:space="preserve">Alat Peraga </w:t>
      </w:r>
    </w:p>
    <w:p w:rsidR="00374B13" w:rsidRPr="00374B13" w:rsidRDefault="00374B13" w:rsidP="00374B13">
      <w:pPr>
        <w:pStyle w:val="normal0"/>
        <w:spacing w:after="240" w:line="276" w:lineRule="auto"/>
        <w:ind w:left="24"/>
        <w:jc w:val="both"/>
        <w:rPr>
          <w:rFonts w:ascii="Palatino Linotype" w:eastAsia="Palatino Linotype" w:hAnsi="Palatino Linotype" w:cs="Palatino Linotype"/>
          <w:b/>
          <w:sz w:val="24"/>
          <w:szCs w:val="24"/>
        </w:rPr>
      </w:pPr>
      <w:r w:rsidRPr="00374B13">
        <w:rPr>
          <w:rFonts w:ascii="Palatino Linotype" w:hAnsi="Palatino Linotype"/>
          <w:sz w:val="24"/>
          <w:szCs w:val="24"/>
        </w:rPr>
        <w:t xml:space="preserve">Menurut Ruseffendi Alat peraga matematika adalah alat yang digunakan untuk menerangkan dan mewujudkan konsep matematika, yang wujudnya dapat berupa benda konkret, gambar atau diagram </w:t>
      </w:r>
      <w:sdt>
        <w:sdtPr>
          <w:rPr>
            <w:rFonts w:ascii="Palatino Linotype" w:hAnsi="Palatino Linotype"/>
          </w:rPr>
          <w:id w:val="617375955"/>
          <w:citation/>
        </w:sdtPr>
        <w:sdtContent>
          <w:r w:rsidRPr="00374B13">
            <w:rPr>
              <w:rFonts w:ascii="Palatino Linotype" w:hAnsi="Palatino Linotype"/>
              <w:sz w:val="24"/>
              <w:szCs w:val="24"/>
            </w:rPr>
            <w:fldChar w:fldCharType="begin"/>
          </w:r>
          <w:r w:rsidRPr="00374B13">
            <w:rPr>
              <w:rFonts w:ascii="Palatino Linotype" w:hAnsi="Palatino Linotype"/>
              <w:sz w:val="24"/>
              <w:szCs w:val="24"/>
            </w:rPr>
            <w:instrText xml:space="preserve"> CITATION Suh12 \l 1057 </w:instrText>
          </w:r>
          <w:r w:rsidRPr="00374B13">
            <w:rPr>
              <w:rFonts w:ascii="Palatino Linotype" w:hAnsi="Palatino Linotype"/>
              <w:sz w:val="24"/>
              <w:szCs w:val="24"/>
            </w:rPr>
            <w:fldChar w:fldCharType="separate"/>
          </w:r>
          <w:r w:rsidRPr="00374B13">
            <w:rPr>
              <w:rFonts w:ascii="Palatino Linotype" w:hAnsi="Palatino Linotype"/>
              <w:noProof/>
              <w:sz w:val="24"/>
              <w:szCs w:val="24"/>
            </w:rPr>
            <w:t>(Suhartati, 2012)</w:t>
          </w:r>
          <w:r w:rsidRPr="00374B13">
            <w:rPr>
              <w:rFonts w:ascii="Palatino Linotype" w:hAnsi="Palatino Linotype"/>
              <w:sz w:val="24"/>
              <w:szCs w:val="24"/>
            </w:rPr>
            <w:fldChar w:fldCharType="end"/>
          </w:r>
        </w:sdtContent>
      </w:sdt>
      <w:r w:rsidRPr="00374B13">
        <w:rPr>
          <w:rFonts w:ascii="Palatino Linotype" w:hAnsi="Palatino Linotype"/>
          <w:sz w:val="24"/>
          <w:szCs w:val="24"/>
        </w:rPr>
        <w:t>. Pada penelitian ini, peneliti menggunakan alat peraga manipulatif yaitu kotak aljabar, keping aljabar, dan benda-benda nyata yang ada di sekitar kelas.</w:t>
      </w:r>
    </w:p>
    <w:p w:rsidR="0079000F" w:rsidRPr="00374B13" w:rsidRDefault="00374B13" w:rsidP="00374B13">
      <w:pPr>
        <w:pStyle w:val="normal0"/>
        <w:spacing w:after="240" w:line="276" w:lineRule="auto"/>
        <w:ind w:left="24"/>
        <w:jc w:val="both"/>
        <w:rPr>
          <w:rFonts w:ascii="Palatino Linotype" w:eastAsia="Palatino Linotype" w:hAnsi="Palatino Linotype" w:cs="Palatino Linotype"/>
          <w:b/>
          <w:sz w:val="24"/>
          <w:szCs w:val="24"/>
        </w:rPr>
      </w:pPr>
      <w:r w:rsidRPr="00374B13">
        <w:rPr>
          <w:rFonts w:ascii="Palatino Linotype" w:hAnsi="Palatino Linotype"/>
          <w:sz w:val="24"/>
          <w:szCs w:val="24"/>
        </w:rPr>
        <w:t xml:space="preserve">Penggunaan pendekatan </w:t>
      </w:r>
      <w:r w:rsidRPr="00374B13">
        <w:rPr>
          <w:rFonts w:ascii="Palatino Linotype" w:hAnsi="Palatino Linotype"/>
          <w:i/>
          <w:sz w:val="24"/>
          <w:szCs w:val="24"/>
        </w:rPr>
        <w:t>Contextual Teaching and Learning</w:t>
      </w:r>
      <w:r w:rsidRPr="00374B13">
        <w:rPr>
          <w:rFonts w:ascii="Palatino Linotype" w:hAnsi="Palatino Linotype"/>
          <w:sz w:val="24"/>
          <w:szCs w:val="24"/>
        </w:rPr>
        <w:t xml:space="preserve"> dengan disertai penerapan alat peraga diharapkan dapat menumbuhkan sikap positif siswa terutama dalam meningkatkan kemampuan pemahaman konsep matematis siswa.</w:t>
      </w:r>
    </w:p>
    <w:p w:rsidR="0079000F" w:rsidRDefault="00ED0846" w:rsidP="0079000F">
      <w:pPr>
        <w:pStyle w:val="normal0"/>
        <w:numPr>
          <w:ilvl w:val="0"/>
          <w:numId w:val="1"/>
        </w:numPr>
        <w:spacing w:after="240"/>
        <w:ind w:left="378"/>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Metodologi Penelitian </w:t>
      </w:r>
      <w:r w:rsidR="0079000F">
        <w:rPr>
          <w:rFonts w:ascii="Palatino Linotype" w:eastAsia="Palatino Linotype" w:hAnsi="Palatino Linotype" w:cs="Palatino Linotype"/>
          <w:b/>
          <w:sz w:val="24"/>
          <w:szCs w:val="24"/>
        </w:rPr>
        <w:t xml:space="preserve"> </w:t>
      </w:r>
    </w:p>
    <w:p w:rsidR="00ED0846" w:rsidRDefault="00ED0846" w:rsidP="00ED0846">
      <w:pPr>
        <w:pStyle w:val="normal0"/>
        <w:numPr>
          <w:ilvl w:val="1"/>
          <w:numId w:val="1"/>
        </w:numPr>
        <w:spacing w:after="240"/>
        <w:ind w:left="504"/>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Prosedur Penelitian</w:t>
      </w:r>
    </w:p>
    <w:p w:rsidR="00ED0846" w:rsidRPr="00ED0846" w:rsidRDefault="00ED0846" w:rsidP="00ED0846">
      <w:pPr>
        <w:pStyle w:val="normal0"/>
        <w:spacing w:after="240" w:line="276" w:lineRule="auto"/>
        <w:ind w:left="24"/>
        <w:jc w:val="both"/>
        <w:rPr>
          <w:rFonts w:ascii="Palatino Linotype" w:eastAsia="Palatino Linotype" w:hAnsi="Palatino Linotype" w:cs="Palatino Linotype"/>
          <w:b/>
          <w:sz w:val="24"/>
          <w:szCs w:val="24"/>
        </w:rPr>
      </w:pPr>
      <w:r w:rsidRPr="00ED0846">
        <w:rPr>
          <w:rFonts w:ascii="Palatino Linotype" w:hAnsi="Palatino Linotype"/>
          <w:sz w:val="24"/>
          <w:szCs w:val="24"/>
        </w:rPr>
        <w:t>Pada penelitian ini peneliti mengacu pada Metode Penelitian Tindakan Kelas dari Kurt lewin. Kurt Lewin (Dalam Pujiati, Nyata, &amp; Taniredja, 2013: 23) mengungkapkan bahwa konsep inti PTK terdiri dari empat langkah yaitu perencanaan (</w:t>
      </w:r>
      <w:r w:rsidRPr="00ED0846">
        <w:rPr>
          <w:rFonts w:ascii="Palatino Linotype" w:hAnsi="Palatino Linotype"/>
          <w:i/>
          <w:sz w:val="24"/>
          <w:szCs w:val="24"/>
        </w:rPr>
        <w:t>planning</w:t>
      </w:r>
      <w:r w:rsidRPr="00ED0846">
        <w:rPr>
          <w:rFonts w:ascii="Palatino Linotype" w:hAnsi="Palatino Linotype"/>
          <w:sz w:val="24"/>
          <w:szCs w:val="24"/>
        </w:rPr>
        <w:t>), aksi atau tindakan (</w:t>
      </w:r>
      <w:r w:rsidRPr="00ED0846">
        <w:rPr>
          <w:rFonts w:ascii="Palatino Linotype" w:hAnsi="Palatino Linotype"/>
          <w:i/>
          <w:sz w:val="24"/>
          <w:szCs w:val="24"/>
        </w:rPr>
        <w:t>action</w:t>
      </w:r>
      <w:r w:rsidRPr="00ED0846">
        <w:rPr>
          <w:rFonts w:ascii="Palatino Linotype" w:hAnsi="Palatino Linotype"/>
          <w:sz w:val="24"/>
          <w:szCs w:val="24"/>
        </w:rPr>
        <w:t>), observasi (</w:t>
      </w:r>
      <w:r w:rsidRPr="00ED0846">
        <w:rPr>
          <w:rFonts w:ascii="Palatino Linotype" w:hAnsi="Palatino Linotype"/>
          <w:i/>
          <w:sz w:val="24"/>
          <w:szCs w:val="24"/>
        </w:rPr>
        <w:t>observing</w:t>
      </w:r>
      <w:r w:rsidRPr="00ED0846">
        <w:rPr>
          <w:rFonts w:ascii="Palatino Linotype" w:hAnsi="Palatino Linotype"/>
          <w:sz w:val="24"/>
          <w:szCs w:val="24"/>
        </w:rPr>
        <w:t>), dan refleksi (</w:t>
      </w:r>
      <w:r w:rsidRPr="00ED0846">
        <w:rPr>
          <w:rFonts w:ascii="Palatino Linotype" w:hAnsi="Palatino Linotype"/>
          <w:i/>
          <w:sz w:val="24"/>
          <w:szCs w:val="24"/>
        </w:rPr>
        <w:t>reflecting</w:t>
      </w:r>
      <w:r w:rsidRPr="00ED0846">
        <w:rPr>
          <w:rFonts w:ascii="Palatino Linotype" w:hAnsi="Palatino Linotype"/>
          <w:sz w:val="24"/>
          <w:szCs w:val="24"/>
        </w:rPr>
        <w:t xml:space="preserve">). </w:t>
      </w:r>
    </w:p>
    <w:p w:rsidR="00ED0846" w:rsidRPr="00ED0846" w:rsidRDefault="00ED0846" w:rsidP="00ED0846">
      <w:pPr>
        <w:spacing w:line="276" w:lineRule="auto"/>
        <w:ind w:left="426"/>
        <w:rPr>
          <w:rFonts w:ascii="Palatino Linotype" w:hAnsi="Palatino Linotype"/>
          <w:sz w:val="24"/>
          <w:szCs w:val="24"/>
        </w:rPr>
      </w:pPr>
      <w:r w:rsidRPr="00ED0846">
        <w:rPr>
          <w:rFonts w:ascii="Palatino Linotype" w:hAnsi="Palatino Linotype"/>
          <w:noProof/>
          <w:sz w:val="24"/>
          <w:szCs w:val="24"/>
        </w:rPr>
        <w:lastRenderedPageBreak/>
        <w:drawing>
          <wp:inline distT="0" distB="0" distL="0" distR="0">
            <wp:extent cx="2870039" cy="1409700"/>
            <wp:effectExtent l="19050" t="0" r="6511" b="0"/>
            <wp:docPr id="4" name="Picture 2" descr="D:\WIDYA APRILIYANI\Skripsi\model kurt lew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IDYA APRILIYANI\Skripsi\model kurt lewin.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2874906" cy="1412090"/>
                    </a:xfrm>
                    <a:prstGeom prst="rect">
                      <a:avLst/>
                    </a:prstGeom>
                    <a:noFill/>
                    <a:ln>
                      <a:noFill/>
                    </a:ln>
                  </pic:spPr>
                </pic:pic>
              </a:graphicData>
            </a:graphic>
          </wp:inline>
        </w:drawing>
      </w:r>
    </w:p>
    <w:p w:rsidR="00ED0846" w:rsidRPr="00ED0846" w:rsidRDefault="00ED0846" w:rsidP="00ED0846">
      <w:pPr>
        <w:spacing w:line="276" w:lineRule="auto"/>
        <w:ind w:left="426"/>
        <w:rPr>
          <w:rFonts w:ascii="Palatino Linotype" w:hAnsi="Palatino Linotype"/>
          <w:b/>
          <w:sz w:val="24"/>
          <w:szCs w:val="24"/>
        </w:rPr>
      </w:pPr>
      <w:r w:rsidRPr="00ED0846">
        <w:rPr>
          <w:rFonts w:ascii="Palatino Linotype" w:hAnsi="Palatino Linotype"/>
          <w:b/>
          <w:sz w:val="24"/>
          <w:szCs w:val="24"/>
        </w:rPr>
        <w:t>Gambar 3.2</w:t>
      </w:r>
    </w:p>
    <w:p w:rsidR="00ED0846" w:rsidRPr="00ED0846" w:rsidRDefault="00ED0846" w:rsidP="00ED0846">
      <w:pPr>
        <w:spacing w:line="276" w:lineRule="auto"/>
        <w:ind w:left="426"/>
        <w:rPr>
          <w:rFonts w:ascii="Palatino Linotype" w:hAnsi="Palatino Linotype"/>
          <w:b/>
          <w:i/>
          <w:sz w:val="24"/>
          <w:szCs w:val="24"/>
        </w:rPr>
      </w:pPr>
      <w:r w:rsidRPr="00ED0846">
        <w:rPr>
          <w:rFonts w:ascii="Palatino Linotype" w:hAnsi="Palatino Linotype"/>
          <w:b/>
          <w:sz w:val="24"/>
          <w:szCs w:val="24"/>
        </w:rPr>
        <w:t xml:space="preserve">PTK Model </w:t>
      </w:r>
      <w:r w:rsidRPr="00ED0846">
        <w:rPr>
          <w:rFonts w:ascii="Palatino Linotype" w:hAnsi="Palatino Linotype"/>
          <w:b/>
          <w:i/>
          <w:sz w:val="24"/>
          <w:szCs w:val="24"/>
        </w:rPr>
        <w:t>Kurt Lewin</w:t>
      </w:r>
    </w:p>
    <w:p w:rsidR="00ED0846" w:rsidRPr="00ED0846" w:rsidRDefault="00ED0846" w:rsidP="00ED0846">
      <w:pPr>
        <w:spacing w:line="276" w:lineRule="auto"/>
        <w:ind w:left="426"/>
        <w:rPr>
          <w:rFonts w:ascii="Palatino Linotype" w:hAnsi="Palatino Linotype"/>
          <w:b/>
          <w:sz w:val="24"/>
          <w:szCs w:val="24"/>
        </w:rPr>
      </w:pPr>
    </w:p>
    <w:p w:rsidR="0079000F" w:rsidRPr="00ED0846" w:rsidRDefault="00ED0846" w:rsidP="00ED0846">
      <w:pPr>
        <w:pStyle w:val="normal0"/>
        <w:tabs>
          <w:tab w:val="left" w:pos="3600"/>
        </w:tabs>
        <w:spacing w:after="240" w:line="276" w:lineRule="auto"/>
        <w:jc w:val="both"/>
        <w:rPr>
          <w:rFonts w:ascii="Palatino Linotype" w:eastAsia="Palatino Linotype" w:hAnsi="Palatino Linotype" w:cs="Palatino Linotype"/>
          <w:sz w:val="22"/>
          <w:szCs w:val="22"/>
        </w:rPr>
      </w:pPr>
      <w:r w:rsidRPr="00ED0846">
        <w:rPr>
          <w:rFonts w:ascii="Palatino Linotype" w:hAnsi="Palatino Linotype"/>
          <w:sz w:val="24"/>
          <w:szCs w:val="24"/>
        </w:rPr>
        <w:t>Apabila hasil akhir dari tahapan refleksi belum memenuhi indikator kemampuan pemahaman konsep matematis siswa maka peneliti harus kembali lagi kepada tahap perencanaan atau melanjutkan tahap berikutnya, tetapi jika hasil akhir dari tahapan refleksi sudah memenuhi indikator kemampuan pemahaman konsep matematis maka penelitian selesai atau peneliti tidak perlu melanjutkan siklus berikutnya.</w:t>
      </w:r>
      <w:r w:rsidR="0079000F">
        <w:rPr>
          <w:rFonts w:ascii="Palatino Linotype" w:eastAsia="Palatino Linotype" w:hAnsi="Palatino Linotype" w:cs="Palatino Linotype"/>
          <w:sz w:val="24"/>
          <w:szCs w:val="24"/>
        </w:rPr>
        <w:t xml:space="preserve"> </w:t>
      </w:r>
    </w:p>
    <w:p w:rsidR="00061AFF" w:rsidRDefault="00061AFF" w:rsidP="00061AFF">
      <w:pPr>
        <w:pStyle w:val="normal0"/>
        <w:numPr>
          <w:ilvl w:val="1"/>
          <w:numId w:val="1"/>
        </w:numPr>
        <w:spacing w:after="240"/>
        <w:ind w:left="504"/>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Subjek Penelitian</w:t>
      </w:r>
    </w:p>
    <w:p w:rsidR="0079000F" w:rsidRPr="00061AFF" w:rsidRDefault="00061AFF" w:rsidP="00061AFF">
      <w:pPr>
        <w:pStyle w:val="normal0"/>
        <w:spacing w:after="240" w:line="276" w:lineRule="auto"/>
        <w:ind w:left="24"/>
        <w:jc w:val="both"/>
        <w:rPr>
          <w:rFonts w:ascii="Palatino Linotype" w:hAnsi="Palatino Linotype"/>
          <w:bCs/>
          <w:sz w:val="24"/>
          <w:szCs w:val="24"/>
        </w:rPr>
      </w:pPr>
      <w:r w:rsidRPr="00061AFF">
        <w:rPr>
          <w:bCs/>
          <w:sz w:val="24"/>
          <w:szCs w:val="24"/>
        </w:rPr>
        <w:t>Pa</w:t>
      </w:r>
      <w:r w:rsidRPr="00061AFF">
        <w:rPr>
          <w:rFonts w:ascii="Palatino Linotype" w:hAnsi="Palatino Linotype"/>
          <w:bCs/>
          <w:sz w:val="24"/>
          <w:szCs w:val="24"/>
        </w:rPr>
        <w:t xml:space="preserve">da penelitian ini subjek penelitian tindakan kelas adalah siswa kelas VII-7 </w:t>
      </w:r>
      <w:r w:rsidRPr="00061AFF">
        <w:rPr>
          <w:rFonts w:ascii="Palatino Linotype" w:hAnsi="Palatino Linotype"/>
          <w:bCs/>
          <w:color w:val="000000" w:themeColor="text1"/>
          <w:sz w:val="24"/>
          <w:szCs w:val="24"/>
        </w:rPr>
        <w:t>tahun pelajaran 2019/2020 dengan jumlah 38 siswa yang terdiri dari 18 laki-laki dan 20 perempuan</w:t>
      </w:r>
      <w:r w:rsidRPr="00061AFF">
        <w:rPr>
          <w:rFonts w:ascii="Palatino Linotype" w:hAnsi="Palatino Linotype"/>
          <w:bCs/>
          <w:sz w:val="24"/>
          <w:szCs w:val="24"/>
        </w:rPr>
        <w:t xml:space="preserve">. Pihak yang terkait dalam penelitian ini adalah guru mata pelajaran matematika Ibu Titta Nuar Afriati, S.Pd yang bertindak sebagai kolaborator dan yang bertindak sebagai </w:t>
      </w:r>
      <w:r w:rsidRPr="00061AFF">
        <w:rPr>
          <w:rFonts w:ascii="Palatino Linotype" w:hAnsi="Palatino Linotype"/>
          <w:bCs/>
          <w:i/>
          <w:sz w:val="24"/>
          <w:szCs w:val="24"/>
        </w:rPr>
        <w:t xml:space="preserve">observer </w:t>
      </w:r>
      <w:r w:rsidRPr="00061AFF">
        <w:rPr>
          <w:rFonts w:ascii="Palatino Linotype" w:hAnsi="Palatino Linotype"/>
          <w:bCs/>
          <w:sz w:val="24"/>
          <w:szCs w:val="24"/>
        </w:rPr>
        <w:t xml:space="preserve">yaitu Ibu Yuza Devi Zen, S.Pd. Karakteristik yang ingin diteliti adalah Kemampuan Pemahaman Konsep Matematis siswa dengan pendekatan </w:t>
      </w:r>
      <w:r w:rsidRPr="00061AFF">
        <w:rPr>
          <w:rFonts w:ascii="Palatino Linotype" w:hAnsi="Palatino Linotype"/>
          <w:bCs/>
          <w:i/>
          <w:sz w:val="24"/>
          <w:szCs w:val="24"/>
        </w:rPr>
        <w:t>Contextual Teaching and Learning</w:t>
      </w:r>
      <w:r w:rsidRPr="00061AFF">
        <w:rPr>
          <w:rFonts w:ascii="Palatino Linotype" w:hAnsi="Palatino Linotype"/>
          <w:bCs/>
          <w:sz w:val="24"/>
          <w:szCs w:val="24"/>
        </w:rPr>
        <w:t xml:space="preserve"> (CTL) berbantu alat peraga manipulatif yang digunakan peneliti dalam pembelajaran di kelas VII-7. </w:t>
      </w:r>
    </w:p>
    <w:p w:rsidR="003938F8" w:rsidRDefault="00061AFF" w:rsidP="003938F8">
      <w:pPr>
        <w:pStyle w:val="normal0"/>
        <w:numPr>
          <w:ilvl w:val="0"/>
          <w:numId w:val="1"/>
        </w:numPr>
        <w:spacing w:after="240"/>
        <w:ind w:left="378"/>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Hasil Pembahasan</w:t>
      </w:r>
      <w:r w:rsidR="0079000F">
        <w:rPr>
          <w:rFonts w:ascii="Palatino Linotype" w:eastAsia="Palatino Linotype" w:hAnsi="Palatino Linotype" w:cs="Palatino Linotype"/>
          <w:b/>
          <w:sz w:val="24"/>
          <w:szCs w:val="24"/>
        </w:rPr>
        <w:t xml:space="preserve"> </w:t>
      </w:r>
    </w:p>
    <w:p w:rsidR="003938F8" w:rsidRPr="003938F8" w:rsidRDefault="003938F8" w:rsidP="003938F8">
      <w:pPr>
        <w:pStyle w:val="normal0"/>
        <w:spacing w:after="240" w:line="276" w:lineRule="auto"/>
        <w:ind w:left="18"/>
        <w:jc w:val="both"/>
        <w:rPr>
          <w:rFonts w:ascii="Palatino Linotype" w:eastAsia="Palatino Linotype" w:hAnsi="Palatino Linotype" w:cs="Palatino Linotype"/>
          <w:b/>
          <w:sz w:val="24"/>
          <w:szCs w:val="24"/>
        </w:rPr>
      </w:pPr>
      <w:r w:rsidRPr="003938F8">
        <w:rPr>
          <w:rFonts w:ascii="Palatino Linotype" w:hAnsi="Palatino Linotype"/>
          <w:sz w:val="24"/>
          <w:szCs w:val="24"/>
        </w:rPr>
        <w:t xml:space="preserve">Hasil pembelajaran dengan menggunakan pendekatan </w:t>
      </w:r>
      <w:r w:rsidRPr="003938F8">
        <w:rPr>
          <w:rFonts w:ascii="Palatino Linotype" w:hAnsi="Palatino Linotype"/>
          <w:i/>
          <w:sz w:val="24"/>
          <w:szCs w:val="24"/>
        </w:rPr>
        <w:t xml:space="preserve">Contextual Teaching and Learning </w:t>
      </w:r>
      <w:r w:rsidRPr="003938F8">
        <w:rPr>
          <w:rFonts w:ascii="Palatino Linotype" w:hAnsi="Palatino Linotype"/>
          <w:sz w:val="24"/>
          <w:szCs w:val="24"/>
        </w:rPr>
        <w:t xml:space="preserve">telah dilaksanakan dengan baik. Pembelajaran matematika dengan menggunakan pendekatan </w:t>
      </w:r>
      <w:r w:rsidRPr="003938F8">
        <w:rPr>
          <w:rFonts w:ascii="Palatino Linotype" w:hAnsi="Palatino Linotype"/>
          <w:i/>
          <w:sz w:val="24"/>
          <w:szCs w:val="24"/>
        </w:rPr>
        <w:t xml:space="preserve">Contextual Teaching and Learning </w:t>
      </w:r>
      <w:r w:rsidRPr="003938F8">
        <w:rPr>
          <w:rFonts w:ascii="Palatino Linotype" w:hAnsi="Palatino Linotype"/>
          <w:sz w:val="24"/>
          <w:szCs w:val="24"/>
        </w:rPr>
        <w:t>terbukti meningkatkan kemampuan pemahaman konsep matematis siswa kelas VII-7 SMP Negeri 18 Tangerang Selatan. Rincian mengenai peningkatan kemampuan pemahaman konsep matematis siswa dapat dilihat dalam tabel berikut ini:</w:t>
      </w:r>
    </w:p>
    <w:p w:rsidR="003938F8" w:rsidRPr="003938F8" w:rsidRDefault="003938F8" w:rsidP="003938F8">
      <w:pPr>
        <w:pStyle w:val="ListParagraph"/>
        <w:spacing w:after="0"/>
        <w:ind w:left="851" w:hanging="11"/>
        <w:jc w:val="center"/>
        <w:rPr>
          <w:rFonts w:ascii="Palatino Linotype" w:hAnsi="Palatino Linotype" w:cs="Times New Roman"/>
          <w:b/>
          <w:sz w:val="24"/>
          <w:szCs w:val="24"/>
        </w:rPr>
      </w:pPr>
      <w:r w:rsidRPr="003938F8">
        <w:rPr>
          <w:rFonts w:ascii="Palatino Linotype" w:hAnsi="Palatino Linotype" w:cs="Times New Roman"/>
          <w:b/>
          <w:sz w:val="24"/>
          <w:szCs w:val="24"/>
        </w:rPr>
        <w:lastRenderedPageBreak/>
        <w:t>Tabel 4.1</w:t>
      </w:r>
    </w:p>
    <w:p w:rsidR="003938F8" w:rsidRPr="003938F8" w:rsidRDefault="003938F8" w:rsidP="003938F8">
      <w:pPr>
        <w:pStyle w:val="ListParagraph"/>
        <w:spacing w:after="0"/>
        <w:ind w:left="851" w:hanging="11"/>
        <w:jc w:val="center"/>
        <w:rPr>
          <w:rFonts w:ascii="Palatino Linotype" w:hAnsi="Palatino Linotype" w:cs="Times New Roman"/>
          <w:b/>
          <w:sz w:val="24"/>
          <w:szCs w:val="24"/>
        </w:rPr>
      </w:pPr>
      <w:r w:rsidRPr="003938F8">
        <w:rPr>
          <w:rFonts w:ascii="Palatino Linotype" w:hAnsi="Palatino Linotype" w:cs="Times New Roman"/>
          <w:b/>
          <w:sz w:val="24"/>
          <w:szCs w:val="24"/>
        </w:rPr>
        <w:t>Data Nilai Rata-rata dan Persentase Pencapaian</w:t>
      </w:r>
    </w:p>
    <w:tbl>
      <w:tblPr>
        <w:tblW w:w="7371" w:type="dxa"/>
        <w:tblInd w:w="675" w:type="dxa"/>
        <w:tblLook w:val="04A0"/>
      </w:tblPr>
      <w:tblGrid>
        <w:gridCol w:w="610"/>
        <w:gridCol w:w="2792"/>
        <w:gridCol w:w="1418"/>
        <w:gridCol w:w="1276"/>
        <w:gridCol w:w="1275"/>
      </w:tblGrid>
      <w:tr w:rsidR="003938F8" w:rsidRPr="003938F8" w:rsidTr="003938F8">
        <w:trPr>
          <w:trHeight w:val="300"/>
        </w:trPr>
        <w:tc>
          <w:tcPr>
            <w:tcW w:w="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38F8" w:rsidRPr="003938F8" w:rsidRDefault="003938F8" w:rsidP="003938F8">
            <w:pPr>
              <w:rPr>
                <w:rFonts w:ascii="Palatino Linotype" w:hAnsi="Palatino Linotype"/>
                <w:b/>
                <w:bCs/>
                <w:sz w:val="24"/>
                <w:szCs w:val="24"/>
              </w:rPr>
            </w:pPr>
            <w:r w:rsidRPr="003938F8">
              <w:rPr>
                <w:rFonts w:ascii="Palatino Linotype" w:hAnsi="Palatino Linotype"/>
                <w:b/>
                <w:bCs/>
                <w:sz w:val="24"/>
                <w:szCs w:val="24"/>
              </w:rPr>
              <w:t>No.</w:t>
            </w:r>
          </w:p>
        </w:tc>
        <w:tc>
          <w:tcPr>
            <w:tcW w:w="27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38F8" w:rsidRPr="003938F8" w:rsidRDefault="003938F8" w:rsidP="003938F8">
            <w:pPr>
              <w:rPr>
                <w:rFonts w:ascii="Palatino Linotype" w:hAnsi="Palatino Linotype"/>
                <w:b/>
                <w:bCs/>
                <w:sz w:val="24"/>
                <w:szCs w:val="24"/>
              </w:rPr>
            </w:pPr>
            <w:r w:rsidRPr="003938F8">
              <w:rPr>
                <w:rFonts w:ascii="Palatino Linotype" w:hAnsi="Palatino Linotype"/>
                <w:b/>
                <w:bCs/>
                <w:sz w:val="24"/>
                <w:szCs w:val="24"/>
              </w:rPr>
              <w:t>Kriteria</w:t>
            </w:r>
          </w:p>
        </w:tc>
        <w:tc>
          <w:tcPr>
            <w:tcW w:w="3969" w:type="dxa"/>
            <w:gridSpan w:val="3"/>
            <w:tcBorders>
              <w:top w:val="single" w:sz="4" w:space="0" w:color="auto"/>
              <w:left w:val="nil"/>
              <w:bottom w:val="single" w:sz="4" w:space="0" w:color="auto"/>
              <w:right w:val="single" w:sz="4" w:space="0" w:color="auto"/>
            </w:tcBorders>
            <w:shd w:val="clear" w:color="auto" w:fill="auto"/>
            <w:vAlign w:val="center"/>
            <w:hideMark/>
          </w:tcPr>
          <w:p w:rsidR="003938F8" w:rsidRPr="003938F8" w:rsidRDefault="003938F8" w:rsidP="003938F8">
            <w:pPr>
              <w:rPr>
                <w:rFonts w:ascii="Palatino Linotype" w:hAnsi="Palatino Linotype"/>
                <w:b/>
                <w:bCs/>
                <w:sz w:val="24"/>
                <w:szCs w:val="24"/>
              </w:rPr>
            </w:pPr>
            <w:r w:rsidRPr="003938F8">
              <w:rPr>
                <w:rFonts w:ascii="Palatino Linotype" w:hAnsi="Palatino Linotype"/>
                <w:b/>
                <w:bCs/>
                <w:sz w:val="24"/>
                <w:szCs w:val="24"/>
              </w:rPr>
              <w:t>Persentase</w:t>
            </w:r>
          </w:p>
        </w:tc>
      </w:tr>
      <w:tr w:rsidR="003938F8" w:rsidRPr="003938F8" w:rsidTr="003938F8">
        <w:trPr>
          <w:trHeight w:val="570"/>
        </w:trPr>
        <w:tc>
          <w:tcPr>
            <w:tcW w:w="610" w:type="dxa"/>
            <w:vMerge/>
            <w:tcBorders>
              <w:top w:val="single" w:sz="4" w:space="0" w:color="auto"/>
              <w:left w:val="single" w:sz="4" w:space="0" w:color="auto"/>
              <w:bottom w:val="single" w:sz="4" w:space="0" w:color="auto"/>
              <w:right w:val="single" w:sz="4" w:space="0" w:color="auto"/>
            </w:tcBorders>
            <w:vAlign w:val="center"/>
            <w:hideMark/>
          </w:tcPr>
          <w:p w:rsidR="003938F8" w:rsidRPr="003938F8" w:rsidRDefault="003938F8" w:rsidP="003938F8">
            <w:pPr>
              <w:rPr>
                <w:rFonts w:ascii="Palatino Linotype" w:hAnsi="Palatino Linotype"/>
                <w:b/>
                <w:bCs/>
                <w:sz w:val="24"/>
                <w:szCs w:val="24"/>
              </w:rPr>
            </w:pPr>
          </w:p>
        </w:tc>
        <w:tc>
          <w:tcPr>
            <w:tcW w:w="2792" w:type="dxa"/>
            <w:vMerge/>
            <w:tcBorders>
              <w:top w:val="single" w:sz="4" w:space="0" w:color="auto"/>
              <w:left w:val="single" w:sz="4" w:space="0" w:color="auto"/>
              <w:bottom w:val="single" w:sz="4" w:space="0" w:color="auto"/>
              <w:right w:val="single" w:sz="4" w:space="0" w:color="auto"/>
            </w:tcBorders>
            <w:vAlign w:val="center"/>
            <w:hideMark/>
          </w:tcPr>
          <w:p w:rsidR="003938F8" w:rsidRPr="003938F8" w:rsidRDefault="003938F8" w:rsidP="003938F8">
            <w:pPr>
              <w:rPr>
                <w:rFonts w:ascii="Palatino Linotype" w:hAnsi="Palatino Linotype"/>
                <w:b/>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38F8" w:rsidRPr="003938F8" w:rsidRDefault="003938F8" w:rsidP="003938F8">
            <w:pPr>
              <w:rPr>
                <w:rFonts w:ascii="Palatino Linotype" w:hAnsi="Palatino Linotype"/>
                <w:b/>
                <w:bCs/>
                <w:sz w:val="24"/>
                <w:szCs w:val="24"/>
              </w:rPr>
            </w:pPr>
            <w:r w:rsidRPr="003938F8">
              <w:rPr>
                <w:rFonts w:ascii="Palatino Linotype" w:hAnsi="Palatino Linotype"/>
                <w:b/>
                <w:bCs/>
                <w:sz w:val="24"/>
                <w:szCs w:val="24"/>
              </w:rPr>
              <w:t>Pra Siklus</w:t>
            </w:r>
          </w:p>
        </w:tc>
        <w:tc>
          <w:tcPr>
            <w:tcW w:w="1276" w:type="dxa"/>
            <w:tcBorders>
              <w:top w:val="nil"/>
              <w:left w:val="nil"/>
              <w:bottom w:val="single" w:sz="4" w:space="0" w:color="auto"/>
              <w:right w:val="single" w:sz="4" w:space="0" w:color="auto"/>
            </w:tcBorders>
            <w:shd w:val="clear" w:color="auto" w:fill="auto"/>
            <w:vAlign w:val="center"/>
            <w:hideMark/>
          </w:tcPr>
          <w:p w:rsidR="003938F8" w:rsidRPr="003938F8" w:rsidRDefault="003938F8" w:rsidP="003938F8">
            <w:pPr>
              <w:rPr>
                <w:rFonts w:ascii="Palatino Linotype" w:hAnsi="Palatino Linotype"/>
                <w:b/>
                <w:bCs/>
                <w:sz w:val="24"/>
                <w:szCs w:val="24"/>
              </w:rPr>
            </w:pPr>
            <w:r w:rsidRPr="003938F8">
              <w:rPr>
                <w:rFonts w:ascii="Palatino Linotype" w:hAnsi="Palatino Linotype"/>
                <w:b/>
                <w:bCs/>
                <w:sz w:val="24"/>
                <w:szCs w:val="24"/>
              </w:rPr>
              <w:t>Siklus I</w:t>
            </w:r>
          </w:p>
        </w:tc>
        <w:tc>
          <w:tcPr>
            <w:tcW w:w="1275" w:type="dxa"/>
            <w:tcBorders>
              <w:top w:val="nil"/>
              <w:left w:val="nil"/>
              <w:bottom w:val="single" w:sz="4" w:space="0" w:color="auto"/>
              <w:right w:val="single" w:sz="4" w:space="0" w:color="auto"/>
            </w:tcBorders>
            <w:shd w:val="clear" w:color="auto" w:fill="auto"/>
            <w:vAlign w:val="center"/>
            <w:hideMark/>
          </w:tcPr>
          <w:p w:rsidR="003938F8" w:rsidRPr="003938F8" w:rsidRDefault="003938F8" w:rsidP="003938F8">
            <w:pPr>
              <w:rPr>
                <w:rFonts w:ascii="Palatino Linotype" w:hAnsi="Palatino Linotype"/>
                <w:b/>
                <w:bCs/>
                <w:sz w:val="24"/>
                <w:szCs w:val="24"/>
              </w:rPr>
            </w:pPr>
            <w:r w:rsidRPr="003938F8">
              <w:rPr>
                <w:rFonts w:ascii="Palatino Linotype" w:hAnsi="Palatino Linotype"/>
                <w:b/>
                <w:bCs/>
                <w:sz w:val="24"/>
                <w:szCs w:val="24"/>
              </w:rPr>
              <w:t>Siklus II</w:t>
            </w:r>
          </w:p>
        </w:tc>
      </w:tr>
      <w:tr w:rsidR="003938F8" w:rsidRPr="003938F8" w:rsidTr="003938F8">
        <w:trPr>
          <w:trHeight w:val="30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3938F8" w:rsidRPr="003938F8" w:rsidRDefault="003938F8" w:rsidP="003938F8">
            <w:pPr>
              <w:rPr>
                <w:rFonts w:ascii="Palatino Linotype" w:hAnsi="Palatino Linotype"/>
                <w:sz w:val="24"/>
                <w:szCs w:val="24"/>
              </w:rPr>
            </w:pPr>
            <w:r w:rsidRPr="003938F8">
              <w:rPr>
                <w:rFonts w:ascii="Palatino Linotype" w:hAnsi="Palatino Linotype"/>
                <w:sz w:val="24"/>
                <w:szCs w:val="24"/>
              </w:rPr>
              <w:t>1</w:t>
            </w:r>
          </w:p>
        </w:tc>
        <w:tc>
          <w:tcPr>
            <w:tcW w:w="2792" w:type="dxa"/>
            <w:tcBorders>
              <w:top w:val="nil"/>
              <w:left w:val="nil"/>
              <w:bottom w:val="single" w:sz="4" w:space="0" w:color="auto"/>
              <w:right w:val="single" w:sz="4" w:space="0" w:color="auto"/>
            </w:tcBorders>
            <w:shd w:val="clear" w:color="auto" w:fill="auto"/>
            <w:vAlign w:val="center"/>
            <w:hideMark/>
          </w:tcPr>
          <w:p w:rsidR="003938F8" w:rsidRPr="003938F8" w:rsidRDefault="003938F8" w:rsidP="003938F8">
            <w:pPr>
              <w:rPr>
                <w:rFonts w:ascii="Palatino Linotype" w:hAnsi="Palatino Linotype"/>
                <w:sz w:val="24"/>
                <w:szCs w:val="24"/>
              </w:rPr>
            </w:pPr>
            <w:r w:rsidRPr="003938F8">
              <w:rPr>
                <w:rFonts w:ascii="Palatino Linotype" w:hAnsi="Palatino Linotype"/>
                <w:sz w:val="24"/>
                <w:szCs w:val="24"/>
              </w:rPr>
              <w:t>Nilai Rata-rata kelas</w:t>
            </w:r>
          </w:p>
        </w:tc>
        <w:tc>
          <w:tcPr>
            <w:tcW w:w="1418" w:type="dxa"/>
            <w:tcBorders>
              <w:top w:val="nil"/>
              <w:left w:val="nil"/>
              <w:bottom w:val="single" w:sz="4" w:space="0" w:color="auto"/>
              <w:right w:val="single" w:sz="4" w:space="0" w:color="auto"/>
            </w:tcBorders>
            <w:shd w:val="clear" w:color="auto" w:fill="auto"/>
            <w:noWrap/>
            <w:vAlign w:val="center"/>
            <w:hideMark/>
          </w:tcPr>
          <w:p w:rsidR="003938F8" w:rsidRPr="003938F8" w:rsidRDefault="003938F8" w:rsidP="003938F8">
            <w:pPr>
              <w:rPr>
                <w:rFonts w:ascii="Palatino Linotype" w:hAnsi="Palatino Linotype"/>
                <w:sz w:val="24"/>
                <w:szCs w:val="24"/>
              </w:rPr>
            </w:pPr>
            <w:r w:rsidRPr="003938F8">
              <w:rPr>
                <w:rFonts w:ascii="Palatino Linotype" w:hAnsi="Palatino Linotype"/>
                <w:sz w:val="24"/>
                <w:szCs w:val="24"/>
              </w:rPr>
              <w:t>45,48</w:t>
            </w:r>
          </w:p>
        </w:tc>
        <w:tc>
          <w:tcPr>
            <w:tcW w:w="1276" w:type="dxa"/>
            <w:tcBorders>
              <w:top w:val="nil"/>
              <w:left w:val="nil"/>
              <w:bottom w:val="single" w:sz="4" w:space="0" w:color="auto"/>
              <w:right w:val="single" w:sz="4" w:space="0" w:color="auto"/>
            </w:tcBorders>
            <w:shd w:val="clear" w:color="auto" w:fill="auto"/>
            <w:noWrap/>
            <w:vAlign w:val="center"/>
            <w:hideMark/>
          </w:tcPr>
          <w:p w:rsidR="003938F8" w:rsidRPr="003938F8" w:rsidRDefault="003938F8" w:rsidP="003938F8">
            <w:pPr>
              <w:rPr>
                <w:rFonts w:ascii="Palatino Linotype" w:hAnsi="Palatino Linotype"/>
                <w:sz w:val="24"/>
                <w:szCs w:val="24"/>
              </w:rPr>
            </w:pPr>
            <w:r w:rsidRPr="003938F8">
              <w:rPr>
                <w:rFonts w:ascii="Palatino Linotype" w:hAnsi="Palatino Linotype"/>
                <w:sz w:val="24"/>
                <w:szCs w:val="24"/>
              </w:rPr>
              <w:t>66,91</w:t>
            </w:r>
          </w:p>
        </w:tc>
        <w:tc>
          <w:tcPr>
            <w:tcW w:w="1275" w:type="dxa"/>
            <w:tcBorders>
              <w:top w:val="nil"/>
              <w:left w:val="nil"/>
              <w:bottom w:val="single" w:sz="4" w:space="0" w:color="auto"/>
              <w:right w:val="single" w:sz="4" w:space="0" w:color="auto"/>
            </w:tcBorders>
            <w:shd w:val="clear" w:color="auto" w:fill="auto"/>
            <w:noWrap/>
            <w:vAlign w:val="center"/>
            <w:hideMark/>
          </w:tcPr>
          <w:p w:rsidR="003938F8" w:rsidRPr="003938F8" w:rsidRDefault="003938F8" w:rsidP="003938F8">
            <w:pPr>
              <w:rPr>
                <w:rFonts w:ascii="Palatino Linotype" w:hAnsi="Palatino Linotype"/>
                <w:sz w:val="24"/>
                <w:szCs w:val="24"/>
              </w:rPr>
            </w:pPr>
            <w:r w:rsidRPr="003938F8">
              <w:rPr>
                <w:rFonts w:ascii="Palatino Linotype" w:hAnsi="Palatino Linotype"/>
                <w:sz w:val="24"/>
                <w:szCs w:val="24"/>
              </w:rPr>
              <w:t>76,31</w:t>
            </w:r>
          </w:p>
        </w:tc>
      </w:tr>
      <w:tr w:rsidR="003938F8" w:rsidRPr="003938F8" w:rsidTr="003938F8">
        <w:trPr>
          <w:trHeight w:val="60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3938F8" w:rsidRPr="003938F8" w:rsidRDefault="003938F8" w:rsidP="003938F8">
            <w:pPr>
              <w:rPr>
                <w:rFonts w:ascii="Palatino Linotype" w:hAnsi="Palatino Linotype"/>
                <w:sz w:val="24"/>
                <w:szCs w:val="24"/>
              </w:rPr>
            </w:pPr>
            <w:r w:rsidRPr="003938F8">
              <w:rPr>
                <w:rFonts w:ascii="Palatino Linotype" w:hAnsi="Palatino Linotype"/>
                <w:sz w:val="24"/>
                <w:szCs w:val="24"/>
              </w:rPr>
              <w:t>2</w:t>
            </w:r>
          </w:p>
        </w:tc>
        <w:tc>
          <w:tcPr>
            <w:tcW w:w="2792" w:type="dxa"/>
            <w:tcBorders>
              <w:top w:val="nil"/>
              <w:left w:val="nil"/>
              <w:bottom w:val="single" w:sz="4" w:space="0" w:color="auto"/>
              <w:right w:val="single" w:sz="4" w:space="0" w:color="auto"/>
            </w:tcBorders>
            <w:shd w:val="clear" w:color="auto" w:fill="auto"/>
            <w:vAlign w:val="center"/>
            <w:hideMark/>
          </w:tcPr>
          <w:p w:rsidR="003938F8" w:rsidRPr="003938F8" w:rsidRDefault="003938F8" w:rsidP="003938F8">
            <w:pPr>
              <w:rPr>
                <w:rFonts w:ascii="Palatino Linotype" w:hAnsi="Palatino Linotype"/>
                <w:sz w:val="24"/>
                <w:szCs w:val="24"/>
              </w:rPr>
            </w:pPr>
            <w:r w:rsidRPr="003938F8">
              <w:rPr>
                <w:rFonts w:ascii="Palatino Linotype" w:hAnsi="Palatino Linotype"/>
                <w:sz w:val="24"/>
                <w:szCs w:val="24"/>
              </w:rPr>
              <w:t>Sudah mencapai KKM</w:t>
            </w:r>
          </w:p>
        </w:tc>
        <w:tc>
          <w:tcPr>
            <w:tcW w:w="1418" w:type="dxa"/>
            <w:tcBorders>
              <w:top w:val="nil"/>
              <w:left w:val="nil"/>
              <w:bottom w:val="single" w:sz="4" w:space="0" w:color="auto"/>
              <w:right w:val="single" w:sz="4" w:space="0" w:color="auto"/>
            </w:tcBorders>
            <w:shd w:val="clear" w:color="auto" w:fill="auto"/>
            <w:noWrap/>
            <w:vAlign w:val="center"/>
            <w:hideMark/>
          </w:tcPr>
          <w:p w:rsidR="003938F8" w:rsidRPr="003938F8" w:rsidRDefault="003938F8" w:rsidP="003938F8">
            <w:pPr>
              <w:rPr>
                <w:rFonts w:ascii="Palatino Linotype" w:hAnsi="Palatino Linotype"/>
                <w:sz w:val="24"/>
                <w:szCs w:val="24"/>
              </w:rPr>
            </w:pPr>
            <w:r w:rsidRPr="003938F8">
              <w:rPr>
                <w:rFonts w:ascii="Palatino Linotype" w:hAnsi="Palatino Linotype"/>
                <w:sz w:val="24"/>
                <w:szCs w:val="24"/>
              </w:rPr>
              <w:t>15,79%</w:t>
            </w:r>
          </w:p>
        </w:tc>
        <w:tc>
          <w:tcPr>
            <w:tcW w:w="1276" w:type="dxa"/>
            <w:tcBorders>
              <w:top w:val="nil"/>
              <w:left w:val="nil"/>
              <w:bottom w:val="single" w:sz="4" w:space="0" w:color="auto"/>
              <w:right w:val="single" w:sz="4" w:space="0" w:color="auto"/>
            </w:tcBorders>
            <w:shd w:val="clear" w:color="auto" w:fill="auto"/>
            <w:noWrap/>
            <w:vAlign w:val="center"/>
            <w:hideMark/>
          </w:tcPr>
          <w:p w:rsidR="003938F8" w:rsidRPr="003938F8" w:rsidRDefault="003938F8" w:rsidP="003938F8">
            <w:pPr>
              <w:rPr>
                <w:rFonts w:ascii="Palatino Linotype" w:hAnsi="Palatino Linotype"/>
                <w:sz w:val="24"/>
                <w:szCs w:val="24"/>
              </w:rPr>
            </w:pPr>
            <w:r w:rsidRPr="003938F8">
              <w:rPr>
                <w:rFonts w:ascii="Palatino Linotype" w:hAnsi="Palatino Linotype"/>
                <w:sz w:val="24"/>
                <w:szCs w:val="24"/>
              </w:rPr>
              <w:t>52,63%</w:t>
            </w:r>
          </w:p>
        </w:tc>
        <w:tc>
          <w:tcPr>
            <w:tcW w:w="1275" w:type="dxa"/>
            <w:tcBorders>
              <w:top w:val="nil"/>
              <w:left w:val="nil"/>
              <w:bottom w:val="single" w:sz="4" w:space="0" w:color="auto"/>
              <w:right w:val="single" w:sz="4" w:space="0" w:color="auto"/>
            </w:tcBorders>
            <w:shd w:val="clear" w:color="auto" w:fill="auto"/>
            <w:noWrap/>
            <w:vAlign w:val="center"/>
            <w:hideMark/>
          </w:tcPr>
          <w:p w:rsidR="003938F8" w:rsidRPr="003938F8" w:rsidRDefault="003938F8" w:rsidP="003938F8">
            <w:pPr>
              <w:rPr>
                <w:rFonts w:ascii="Palatino Linotype" w:hAnsi="Palatino Linotype"/>
                <w:sz w:val="24"/>
                <w:szCs w:val="24"/>
              </w:rPr>
            </w:pPr>
            <w:r w:rsidRPr="003938F8">
              <w:rPr>
                <w:rFonts w:ascii="Palatino Linotype" w:hAnsi="Palatino Linotype"/>
                <w:sz w:val="24"/>
                <w:szCs w:val="24"/>
              </w:rPr>
              <w:t>81,58%</w:t>
            </w:r>
          </w:p>
        </w:tc>
      </w:tr>
    </w:tbl>
    <w:p w:rsidR="003938F8" w:rsidRPr="003938F8" w:rsidRDefault="003938F8" w:rsidP="003938F8">
      <w:pPr>
        <w:tabs>
          <w:tab w:val="left" w:pos="1843"/>
        </w:tabs>
        <w:spacing w:line="276" w:lineRule="auto"/>
        <w:jc w:val="both"/>
        <w:rPr>
          <w:rFonts w:ascii="Palatino Linotype" w:hAnsi="Palatino Linotype"/>
          <w:sz w:val="24"/>
          <w:szCs w:val="24"/>
        </w:rPr>
      </w:pPr>
    </w:p>
    <w:p w:rsidR="003938F8" w:rsidRDefault="003938F8" w:rsidP="003938F8">
      <w:pPr>
        <w:tabs>
          <w:tab w:val="left" w:pos="1843"/>
        </w:tabs>
        <w:spacing w:line="276" w:lineRule="auto"/>
        <w:jc w:val="both"/>
        <w:rPr>
          <w:rFonts w:ascii="Palatino Linotype" w:hAnsi="Palatino Linotype"/>
          <w:sz w:val="24"/>
          <w:szCs w:val="24"/>
        </w:rPr>
      </w:pPr>
      <w:r w:rsidRPr="003938F8">
        <w:rPr>
          <w:rFonts w:ascii="Palatino Linotype" w:hAnsi="Palatino Linotype"/>
          <w:sz w:val="24"/>
          <w:szCs w:val="24"/>
        </w:rPr>
        <w:t>Dari data di atas, maka dapat disajikan dalam diagram sebagai berikut:</w:t>
      </w:r>
    </w:p>
    <w:p w:rsidR="003938F8" w:rsidRPr="003938F8" w:rsidRDefault="003938F8" w:rsidP="003938F8">
      <w:pPr>
        <w:tabs>
          <w:tab w:val="left" w:pos="1843"/>
        </w:tabs>
        <w:spacing w:line="276" w:lineRule="auto"/>
        <w:jc w:val="both"/>
        <w:rPr>
          <w:rFonts w:ascii="Palatino Linotype" w:hAnsi="Palatino Linotype"/>
          <w:sz w:val="24"/>
          <w:szCs w:val="24"/>
        </w:rPr>
      </w:pPr>
    </w:p>
    <w:p w:rsidR="003938F8" w:rsidRPr="003938F8" w:rsidRDefault="003938F8" w:rsidP="003938F8">
      <w:pPr>
        <w:spacing w:line="276" w:lineRule="auto"/>
        <w:ind w:left="709"/>
        <w:rPr>
          <w:rFonts w:ascii="Palatino Linotype" w:hAnsi="Palatino Linotype"/>
          <w:sz w:val="24"/>
          <w:szCs w:val="24"/>
        </w:rPr>
      </w:pPr>
      <w:bookmarkStart w:id="1" w:name="_GoBack"/>
      <w:r w:rsidRPr="003938F8">
        <w:rPr>
          <w:rFonts w:ascii="Palatino Linotype" w:hAnsi="Palatino Linotype"/>
          <w:noProof/>
          <w:sz w:val="24"/>
          <w:szCs w:val="24"/>
        </w:rPr>
        <w:drawing>
          <wp:inline distT="0" distB="0" distL="0" distR="0">
            <wp:extent cx="4057245" cy="1235413"/>
            <wp:effectExtent l="19050" t="0" r="19455" b="2837"/>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End w:id="1"/>
    </w:p>
    <w:p w:rsidR="003938F8" w:rsidRPr="003938F8" w:rsidRDefault="003938F8" w:rsidP="003938F8">
      <w:pPr>
        <w:spacing w:line="276" w:lineRule="auto"/>
        <w:ind w:left="426"/>
        <w:rPr>
          <w:rFonts w:ascii="Palatino Linotype" w:hAnsi="Palatino Linotype"/>
          <w:b/>
          <w:sz w:val="24"/>
          <w:szCs w:val="24"/>
        </w:rPr>
      </w:pPr>
      <w:r w:rsidRPr="003938F8">
        <w:rPr>
          <w:rFonts w:ascii="Palatino Linotype" w:hAnsi="Palatino Linotype"/>
          <w:b/>
          <w:sz w:val="24"/>
          <w:szCs w:val="24"/>
        </w:rPr>
        <w:tab/>
        <w:t>Gambar 4.1</w:t>
      </w:r>
    </w:p>
    <w:p w:rsidR="003938F8" w:rsidRPr="003938F8" w:rsidRDefault="003938F8" w:rsidP="003938F8">
      <w:pPr>
        <w:spacing w:line="276" w:lineRule="auto"/>
        <w:ind w:left="426"/>
        <w:rPr>
          <w:rFonts w:ascii="Palatino Linotype" w:hAnsi="Palatino Linotype"/>
          <w:b/>
          <w:sz w:val="24"/>
          <w:szCs w:val="24"/>
        </w:rPr>
      </w:pPr>
      <w:r w:rsidRPr="003938F8">
        <w:rPr>
          <w:rFonts w:ascii="Palatino Linotype" w:hAnsi="Palatino Linotype"/>
          <w:b/>
          <w:sz w:val="24"/>
          <w:szCs w:val="24"/>
        </w:rPr>
        <w:tab/>
        <w:t>Diagram Persentase data Nilai Rata-Rata Pencapaian KKM</w:t>
      </w:r>
    </w:p>
    <w:p w:rsidR="003938F8" w:rsidRPr="003938F8" w:rsidRDefault="003938F8" w:rsidP="003938F8">
      <w:pPr>
        <w:tabs>
          <w:tab w:val="left" w:pos="1701"/>
        </w:tabs>
        <w:spacing w:line="276" w:lineRule="auto"/>
        <w:jc w:val="both"/>
        <w:rPr>
          <w:rFonts w:ascii="Palatino Linotype" w:hAnsi="Palatino Linotype"/>
          <w:sz w:val="24"/>
          <w:szCs w:val="24"/>
        </w:rPr>
      </w:pPr>
    </w:p>
    <w:p w:rsidR="003938F8" w:rsidRPr="003938F8" w:rsidRDefault="003938F8" w:rsidP="003938F8">
      <w:pPr>
        <w:tabs>
          <w:tab w:val="left" w:pos="1701"/>
        </w:tabs>
        <w:spacing w:line="276" w:lineRule="auto"/>
        <w:jc w:val="both"/>
        <w:rPr>
          <w:rFonts w:ascii="Palatino Linotype" w:hAnsi="Palatino Linotype"/>
          <w:sz w:val="24"/>
          <w:szCs w:val="24"/>
        </w:rPr>
      </w:pPr>
      <w:r w:rsidRPr="003938F8">
        <w:rPr>
          <w:rFonts w:ascii="Palatino Linotype" w:hAnsi="Palatino Linotype"/>
          <w:sz w:val="24"/>
          <w:szCs w:val="24"/>
        </w:rPr>
        <w:t xml:space="preserve">Berdasarkan gambar di tersebut dapat dijelaskan bahwa kemampuan pemahaman konsep matematis siswa mengalami peningkatan dari test pra siklus yang memperoleh nilai rata-rata kelas 45,48 dengan persentase siswa yang mencapai kriteria ketuntasan minimal (KKM) 15,79% . Setelah dilakukannya tindakan pembelajaran dengan menggunakan pendekatan pembelajaran </w:t>
      </w:r>
      <w:r w:rsidRPr="003938F8">
        <w:rPr>
          <w:rFonts w:ascii="Palatino Linotype" w:hAnsi="Palatino Linotype"/>
          <w:i/>
          <w:sz w:val="24"/>
          <w:szCs w:val="24"/>
        </w:rPr>
        <w:t xml:space="preserve">Contextual Teaching and Learning </w:t>
      </w:r>
      <w:r w:rsidRPr="003938F8">
        <w:rPr>
          <w:rFonts w:ascii="Palatino Linotype" w:hAnsi="Palatino Linotype"/>
          <w:sz w:val="24"/>
          <w:szCs w:val="24"/>
        </w:rPr>
        <w:t>berbantu alat peraga</w:t>
      </w:r>
      <w:r w:rsidRPr="003938F8">
        <w:rPr>
          <w:rFonts w:ascii="Palatino Linotype" w:hAnsi="Palatino Linotype"/>
          <w:i/>
          <w:sz w:val="24"/>
          <w:szCs w:val="24"/>
        </w:rPr>
        <w:t xml:space="preserve"> </w:t>
      </w:r>
      <w:r w:rsidRPr="003938F8">
        <w:rPr>
          <w:rFonts w:ascii="Palatino Linotype" w:hAnsi="Palatino Linotype"/>
          <w:sz w:val="24"/>
          <w:szCs w:val="24"/>
        </w:rPr>
        <w:t xml:space="preserve">pada siklus I, nilai rata-rata kelas menjadi 66,91 dan persentase pencapaian siswa yang mencapai KKM meningkat menjadi 52,63%, kemudian terlihat peningkatan kemampuan pemahaman konsep matematis siswa pada siklus II. </w:t>
      </w:r>
    </w:p>
    <w:p w:rsidR="003938F8" w:rsidRDefault="003938F8" w:rsidP="003938F8">
      <w:pPr>
        <w:tabs>
          <w:tab w:val="left" w:pos="1701"/>
        </w:tabs>
        <w:spacing w:line="276" w:lineRule="auto"/>
        <w:jc w:val="both"/>
        <w:rPr>
          <w:rFonts w:ascii="Palatino Linotype" w:hAnsi="Palatino Linotype"/>
          <w:sz w:val="24"/>
          <w:szCs w:val="24"/>
        </w:rPr>
      </w:pPr>
      <w:r w:rsidRPr="003938F8">
        <w:rPr>
          <w:rFonts w:ascii="Palatino Linotype" w:hAnsi="Palatino Linotype"/>
          <w:sz w:val="24"/>
          <w:szCs w:val="24"/>
        </w:rPr>
        <w:t xml:space="preserve">Pada siklus II memperoleh nilai rata-rata kelas sebesar 76,31 dan persentase pencapaian KKM sebesar 81,58%. Berdasarkan data tersebut, maka dapat diketahui bahwa pembelajaran menggunakan pendekatan Contextual Teaching and Learning berbantu alat peraga matematika dapat meningkatkan kemampuan pemahaman konsep matematis siswa di kelas VII-7 SMP Negeri 18 Tangerang Selatan. </w:t>
      </w:r>
    </w:p>
    <w:p w:rsidR="003938F8" w:rsidRPr="003938F8" w:rsidRDefault="003938F8" w:rsidP="003938F8">
      <w:pPr>
        <w:tabs>
          <w:tab w:val="left" w:pos="1701"/>
        </w:tabs>
        <w:spacing w:line="276" w:lineRule="auto"/>
        <w:jc w:val="both"/>
        <w:rPr>
          <w:rFonts w:ascii="Palatino Linotype" w:hAnsi="Palatino Linotype"/>
          <w:sz w:val="24"/>
          <w:szCs w:val="24"/>
        </w:rPr>
      </w:pPr>
    </w:p>
    <w:p w:rsidR="0079000F" w:rsidRDefault="0063140B" w:rsidP="0079000F">
      <w:pPr>
        <w:pStyle w:val="normal0"/>
        <w:numPr>
          <w:ilvl w:val="0"/>
          <w:numId w:val="1"/>
        </w:numPr>
        <w:spacing w:after="240"/>
        <w:ind w:left="378"/>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lastRenderedPageBreak/>
        <w:t>Simpulan</w:t>
      </w:r>
    </w:p>
    <w:p w:rsidR="0063140B" w:rsidRPr="0063140B" w:rsidRDefault="0063140B" w:rsidP="0063140B">
      <w:pPr>
        <w:spacing w:line="276" w:lineRule="auto"/>
        <w:jc w:val="both"/>
        <w:rPr>
          <w:rFonts w:ascii="Palatino Linotype" w:hAnsi="Palatino Linotype"/>
          <w:sz w:val="24"/>
          <w:szCs w:val="24"/>
        </w:rPr>
      </w:pPr>
      <w:r w:rsidRPr="0063140B">
        <w:rPr>
          <w:rFonts w:ascii="Palatino Linotype" w:hAnsi="Palatino Linotype"/>
          <w:sz w:val="24"/>
          <w:szCs w:val="24"/>
        </w:rPr>
        <w:t>Bedasarkan penelitian tindakan kelas (PTK) yang dilakukan di SMP Negeri 18 Tangerang Selatan dalam 2 siklus deng</w:t>
      </w:r>
      <w:r>
        <w:rPr>
          <w:rFonts w:ascii="Palatino Linotype" w:hAnsi="Palatino Linotype"/>
          <w:sz w:val="24"/>
          <w:szCs w:val="24"/>
        </w:rPr>
        <w:t xml:space="preserve">an 3 pertemuan pembelajaran dan </w:t>
      </w:r>
      <w:r w:rsidRPr="0063140B">
        <w:rPr>
          <w:rFonts w:ascii="Palatino Linotype" w:hAnsi="Palatino Linotype"/>
          <w:sz w:val="24"/>
          <w:szCs w:val="24"/>
        </w:rPr>
        <w:t xml:space="preserve">1 pertemuan tes evaluasi pada siklus pertama, dan 3 pertemuan pembelajaran dan 1 pertemuan tes evaluasi pada siklus kedua, dengan total 8 pertemuan, maka dapat disimpulkan bahwa pendekatan pembelajaran </w:t>
      </w:r>
      <w:r w:rsidRPr="0063140B">
        <w:rPr>
          <w:rFonts w:ascii="Palatino Linotype" w:hAnsi="Palatino Linotype"/>
          <w:i/>
          <w:sz w:val="24"/>
          <w:szCs w:val="24"/>
        </w:rPr>
        <w:t xml:space="preserve">Contextua Teaching and Learning </w:t>
      </w:r>
      <w:r w:rsidRPr="0063140B">
        <w:rPr>
          <w:rFonts w:ascii="Palatino Linotype" w:hAnsi="Palatino Linotype"/>
          <w:sz w:val="24"/>
          <w:szCs w:val="24"/>
        </w:rPr>
        <w:t>berbantu alat peraga manipulatif dapat meningkatkan kemampuan pemahaman konsep matematis siswa pada materi bentuk aljabar di SMP Negeri 18 Tangerang Selatan.</w:t>
      </w:r>
    </w:p>
    <w:p w:rsidR="0063140B" w:rsidRDefault="0063140B" w:rsidP="0063140B">
      <w:pPr>
        <w:spacing w:line="276" w:lineRule="auto"/>
        <w:jc w:val="both"/>
        <w:rPr>
          <w:rFonts w:ascii="Palatino Linotype" w:hAnsi="Palatino Linotype"/>
          <w:sz w:val="24"/>
          <w:szCs w:val="24"/>
        </w:rPr>
      </w:pPr>
      <w:r w:rsidRPr="0063140B">
        <w:rPr>
          <w:rFonts w:ascii="Palatino Linotype" w:hAnsi="Palatino Linotype"/>
          <w:sz w:val="24"/>
          <w:szCs w:val="24"/>
        </w:rPr>
        <w:t xml:space="preserve">Adanya peningkatan dapat dilihat dari hasil data yang didapatkan sebelum maupun sesudah dilakukan tindakan pada setiap siklusnya. Peningkatan kemampuan pemahaman konsep matematis siswa dapat dilihat dari nilai rata-rata kelas. Nilai rata-rata siswa pada data awal yaitu data uji prasiklus 45,48 dengan siswa yang mencapai KKM memperoleh persentase 15,79% lalu peneliti melakukan tindakan pada siklus I rata-rata nilai matematika kelas VII-7 yang diperoleh adalah 66,91 dan persentase KKM yang diperoleh 52,63%. Serta pada siklus II nilai rata-rata siswa yang diperoleh adalah 76,22 dengan persentase yang mencapai KKM adalah 81,58%. Hal ini menunjukkan bahwa pendekatan pembelajaran </w:t>
      </w:r>
      <w:r w:rsidRPr="0063140B">
        <w:rPr>
          <w:rFonts w:ascii="Palatino Linotype" w:hAnsi="Palatino Linotype"/>
          <w:i/>
          <w:sz w:val="24"/>
          <w:szCs w:val="24"/>
        </w:rPr>
        <w:t xml:space="preserve">Contextual Teaching and Learning </w:t>
      </w:r>
      <w:r w:rsidRPr="0063140B">
        <w:rPr>
          <w:rFonts w:ascii="Palatino Linotype" w:hAnsi="Palatino Linotype"/>
          <w:sz w:val="24"/>
          <w:szCs w:val="24"/>
        </w:rPr>
        <w:t>berbantu alat peraga manipulatif dapat meningkatkan hasil belajar yang berindikator kemampuan pemahaman konsep matematis siswa kelas VII-7 di SMP Negeri 18 Tangerang Selatan dari sebelum tindakan, siklus I dan siklus II.</w:t>
      </w:r>
    </w:p>
    <w:p w:rsidR="0063140B" w:rsidRPr="0063140B" w:rsidRDefault="0063140B" w:rsidP="0063140B">
      <w:pPr>
        <w:spacing w:line="276" w:lineRule="auto"/>
        <w:jc w:val="both"/>
        <w:rPr>
          <w:rFonts w:ascii="Palatino Linotype" w:hAnsi="Palatino Linotype"/>
          <w:sz w:val="24"/>
          <w:szCs w:val="24"/>
        </w:rPr>
      </w:pPr>
    </w:p>
    <w:p w:rsidR="00B956C3" w:rsidRPr="00B956C3" w:rsidRDefault="0079000F" w:rsidP="00B956C3">
      <w:pPr>
        <w:pStyle w:val="normal0"/>
        <w:spacing w:after="240"/>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Daftar Pustaka</w:t>
      </w:r>
      <w:r w:rsidR="00B956C3" w:rsidRPr="00B956C3">
        <w:rPr>
          <w:rFonts w:ascii="Palatino Linotype" w:hAnsi="Palatino Linotype"/>
          <w:sz w:val="24"/>
          <w:szCs w:val="24"/>
        </w:rPr>
        <w:fldChar w:fldCharType="begin"/>
      </w:r>
      <w:r w:rsidR="00B956C3" w:rsidRPr="00B956C3">
        <w:rPr>
          <w:rFonts w:ascii="Palatino Linotype" w:hAnsi="Palatino Linotype"/>
          <w:sz w:val="24"/>
          <w:szCs w:val="24"/>
        </w:rPr>
        <w:instrText xml:space="preserve"> BIBLIOGRAPHY  \l 1057 </w:instrText>
      </w:r>
      <w:r w:rsidR="00B956C3" w:rsidRPr="00B956C3">
        <w:rPr>
          <w:rFonts w:ascii="Palatino Linotype" w:hAnsi="Palatino Linotype"/>
          <w:sz w:val="24"/>
          <w:szCs w:val="24"/>
        </w:rPr>
        <w:fldChar w:fldCharType="separate"/>
      </w:r>
    </w:p>
    <w:p w:rsidR="00B956C3" w:rsidRPr="00B956C3" w:rsidRDefault="00B956C3" w:rsidP="00B956C3">
      <w:pPr>
        <w:pStyle w:val="Bibliography"/>
        <w:spacing w:after="0" w:line="240" w:lineRule="auto"/>
        <w:ind w:left="567" w:hanging="567"/>
        <w:jc w:val="both"/>
        <w:rPr>
          <w:rFonts w:ascii="Palatino Linotype" w:hAnsi="Palatino Linotype" w:cs="Times New Roman"/>
          <w:noProof/>
          <w:sz w:val="24"/>
          <w:szCs w:val="24"/>
        </w:rPr>
      </w:pPr>
      <w:r w:rsidRPr="00B956C3">
        <w:rPr>
          <w:rFonts w:ascii="Palatino Linotype" w:hAnsi="Palatino Linotype" w:cs="Times New Roman"/>
          <w:noProof/>
          <w:sz w:val="24"/>
          <w:szCs w:val="24"/>
        </w:rPr>
        <w:t xml:space="preserve">Astuti, T. P., Masykur, R., &amp; Pratiwi, D. D. (2018). Pengaruh model pembelajaran tandur terhadap kemampuan pemahaman konsep dan penalaran matematis peserta didik. </w:t>
      </w:r>
      <w:r w:rsidRPr="00B956C3">
        <w:rPr>
          <w:rFonts w:ascii="Palatino Linotype" w:hAnsi="Palatino Linotype" w:cs="Times New Roman"/>
          <w:i/>
          <w:iCs/>
          <w:noProof/>
          <w:sz w:val="24"/>
          <w:szCs w:val="24"/>
        </w:rPr>
        <w:t>Jurnal Pendidikan Matematika FKIP Univ. Muhammadiyah Metro , 7</w:t>
      </w:r>
      <w:r w:rsidRPr="00B956C3">
        <w:rPr>
          <w:rFonts w:ascii="Palatino Linotype" w:hAnsi="Palatino Linotype" w:cs="Times New Roman"/>
          <w:noProof/>
          <w:sz w:val="24"/>
          <w:szCs w:val="24"/>
        </w:rPr>
        <w:t xml:space="preserve"> (2), 203.</w:t>
      </w:r>
    </w:p>
    <w:p w:rsidR="00B956C3" w:rsidRPr="00B956C3" w:rsidRDefault="00B956C3" w:rsidP="00B956C3">
      <w:pPr>
        <w:ind w:left="567" w:hanging="567"/>
        <w:jc w:val="both"/>
        <w:rPr>
          <w:rFonts w:ascii="Palatino Linotype" w:hAnsi="Palatino Linotype"/>
          <w:sz w:val="24"/>
          <w:szCs w:val="24"/>
        </w:rPr>
      </w:pPr>
      <w:r w:rsidRPr="00B956C3">
        <w:rPr>
          <w:rFonts w:ascii="Palatino Linotype" w:hAnsi="Palatino Linotype"/>
          <w:sz w:val="24"/>
          <w:szCs w:val="24"/>
        </w:rPr>
        <w:t xml:space="preserve">Budiarti, C. D., Purwanto, S. E., &amp; Hendriana, B. (2019). Kontribusi Model Pembelajaran M-Apos Terhadap Kemampuan Pemahaman Konsep Matematis Siswa. </w:t>
      </w:r>
      <w:r w:rsidRPr="00B956C3">
        <w:rPr>
          <w:rFonts w:ascii="Palatino Linotype" w:hAnsi="Palatino Linotype"/>
          <w:i/>
          <w:sz w:val="24"/>
          <w:szCs w:val="24"/>
        </w:rPr>
        <w:t xml:space="preserve">KALAMATIKA Jurnal Pendidikan Matematika, </w:t>
      </w:r>
      <w:r w:rsidRPr="00B956C3">
        <w:rPr>
          <w:rFonts w:ascii="Palatino Linotype" w:hAnsi="Palatino Linotype"/>
          <w:sz w:val="24"/>
          <w:szCs w:val="24"/>
        </w:rPr>
        <w:t>4(1), 17.</w:t>
      </w:r>
    </w:p>
    <w:p w:rsidR="00B956C3" w:rsidRPr="00B956C3" w:rsidRDefault="00B956C3" w:rsidP="00B956C3">
      <w:pPr>
        <w:pStyle w:val="Bibliography"/>
        <w:spacing w:after="0" w:line="240" w:lineRule="auto"/>
        <w:ind w:left="567" w:hanging="567"/>
        <w:jc w:val="both"/>
        <w:rPr>
          <w:rFonts w:ascii="Palatino Linotype" w:hAnsi="Palatino Linotype" w:cs="Times New Roman"/>
          <w:noProof/>
          <w:sz w:val="24"/>
          <w:szCs w:val="24"/>
        </w:rPr>
      </w:pPr>
      <w:r w:rsidRPr="00B956C3">
        <w:rPr>
          <w:rFonts w:ascii="Palatino Linotype" w:hAnsi="Palatino Linotype" w:cs="Times New Roman"/>
          <w:noProof/>
          <w:sz w:val="24"/>
          <w:szCs w:val="24"/>
        </w:rPr>
        <w:t xml:space="preserve">Fachrurazi. (2018). Benda manipulatif dari sandal jepit dan pelepah rumbia untuk pemahaman konsep aljabar kelas VIII SMP. </w:t>
      </w:r>
      <w:r w:rsidRPr="00B956C3">
        <w:rPr>
          <w:rFonts w:ascii="Palatino Linotype" w:hAnsi="Palatino Linotype" w:cs="Times New Roman"/>
          <w:i/>
          <w:iCs/>
          <w:noProof/>
          <w:sz w:val="24"/>
          <w:szCs w:val="24"/>
        </w:rPr>
        <w:t>Jurnal pesona dasar</w:t>
      </w:r>
      <w:r w:rsidRPr="00B956C3">
        <w:rPr>
          <w:rFonts w:ascii="Palatino Linotype" w:hAnsi="Palatino Linotype" w:cs="Times New Roman"/>
          <w:noProof/>
          <w:sz w:val="24"/>
          <w:szCs w:val="24"/>
        </w:rPr>
        <w:t xml:space="preserve"> </w:t>
      </w:r>
      <w:r w:rsidRPr="00B956C3">
        <w:rPr>
          <w:rFonts w:ascii="Palatino Linotype" w:hAnsi="Palatino Linotype" w:cs="Times New Roman"/>
          <w:i/>
          <w:iCs/>
          <w:noProof/>
          <w:sz w:val="24"/>
          <w:szCs w:val="24"/>
        </w:rPr>
        <w:t>, 6</w:t>
      </w:r>
      <w:r w:rsidRPr="00B956C3">
        <w:rPr>
          <w:rFonts w:ascii="Palatino Linotype" w:hAnsi="Palatino Linotype" w:cs="Times New Roman"/>
          <w:noProof/>
          <w:sz w:val="24"/>
          <w:szCs w:val="24"/>
        </w:rPr>
        <w:t xml:space="preserve"> (1), 2.</w:t>
      </w:r>
    </w:p>
    <w:p w:rsidR="00B956C3" w:rsidRPr="00B956C3" w:rsidRDefault="00B956C3" w:rsidP="00B956C3">
      <w:pPr>
        <w:pStyle w:val="Bibliography"/>
        <w:spacing w:after="0" w:line="240" w:lineRule="auto"/>
        <w:ind w:left="567" w:hanging="567"/>
        <w:jc w:val="both"/>
        <w:rPr>
          <w:rFonts w:ascii="Palatino Linotype" w:hAnsi="Palatino Linotype" w:cs="Times New Roman"/>
          <w:noProof/>
          <w:sz w:val="24"/>
          <w:szCs w:val="24"/>
        </w:rPr>
      </w:pPr>
      <w:r w:rsidRPr="00B956C3">
        <w:rPr>
          <w:rFonts w:ascii="Palatino Linotype" w:hAnsi="Palatino Linotype" w:cs="Times New Roman"/>
          <w:noProof/>
          <w:sz w:val="24"/>
          <w:szCs w:val="24"/>
        </w:rPr>
        <w:lastRenderedPageBreak/>
        <w:t xml:space="preserve">Fatmawati, F. F., Subarjah, H., &amp; Isrok'atun. (2016). Contextual Teaching and Learning untuk meningkatkan kemampuan pemahaman matematis siswa. </w:t>
      </w:r>
      <w:r w:rsidRPr="00B956C3">
        <w:rPr>
          <w:rFonts w:ascii="Palatino Linotype" w:hAnsi="Palatino Linotype" w:cs="Times New Roman"/>
          <w:i/>
          <w:iCs/>
          <w:noProof/>
          <w:sz w:val="24"/>
          <w:szCs w:val="24"/>
        </w:rPr>
        <w:t>Jurnal Pena Ilmiah</w:t>
      </w:r>
      <w:r w:rsidRPr="00B956C3">
        <w:rPr>
          <w:rFonts w:ascii="Palatino Linotype" w:hAnsi="Palatino Linotype" w:cs="Times New Roman"/>
          <w:noProof/>
          <w:sz w:val="24"/>
          <w:szCs w:val="24"/>
        </w:rPr>
        <w:t xml:space="preserve"> </w:t>
      </w:r>
      <w:r w:rsidRPr="00B956C3">
        <w:rPr>
          <w:rFonts w:ascii="Palatino Linotype" w:hAnsi="Palatino Linotype" w:cs="Times New Roman"/>
          <w:i/>
          <w:iCs/>
          <w:noProof/>
          <w:sz w:val="24"/>
          <w:szCs w:val="24"/>
        </w:rPr>
        <w:t>, 1</w:t>
      </w:r>
      <w:r w:rsidRPr="00B956C3">
        <w:rPr>
          <w:rFonts w:ascii="Palatino Linotype" w:hAnsi="Palatino Linotype" w:cs="Times New Roman"/>
          <w:noProof/>
          <w:sz w:val="24"/>
          <w:szCs w:val="24"/>
        </w:rPr>
        <w:t xml:space="preserve"> (1), 1079.</w:t>
      </w:r>
    </w:p>
    <w:p w:rsidR="00B956C3" w:rsidRPr="00B956C3" w:rsidRDefault="00B956C3" w:rsidP="00B956C3">
      <w:pPr>
        <w:pStyle w:val="Bibliography"/>
        <w:spacing w:after="0" w:line="240" w:lineRule="auto"/>
        <w:ind w:left="567" w:hanging="567"/>
        <w:jc w:val="both"/>
        <w:rPr>
          <w:rFonts w:ascii="Palatino Linotype" w:hAnsi="Palatino Linotype" w:cs="Times New Roman"/>
          <w:noProof/>
          <w:sz w:val="24"/>
          <w:szCs w:val="24"/>
        </w:rPr>
      </w:pPr>
      <w:r w:rsidRPr="00B956C3">
        <w:rPr>
          <w:rFonts w:ascii="Palatino Linotype" w:hAnsi="Palatino Linotype" w:cs="Times New Roman"/>
          <w:noProof/>
          <w:sz w:val="24"/>
          <w:szCs w:val="24"/>
        </w:rPr>
        <w:t xml:space="preserve">Hasratuddin. (2014). Pembelajaran Matematika Sekarang dan yang akan Datang Berbasis Karakter. </w:t>
      </w:r>
      <w:r w:rsidRPr="00B956C3">
        <w:rPr>
          <w:rFonts w:ascii="Palatino Linotype" w:hAnsi="Palatino Linotype" w:cs="Times New Roman"/>
          <w:i/>
          <w:iCs/>
          <w:noProof/>
          <w:sz w:val="24"/>
          <w:szCs w:val="24"/>
        </w:rPr>
        <w:t>Jurnal Didaktik Matematika</w:t>
      </w:r>
      <w:r w:rsidRPr="00B956C3">
        <w:rPr>
          <w:rFonts w:ascii="Palatino Linotype" w:hAnsi="Palatino Linotype" w:cs="Times New Roman"/>
          <w:noProof/>
          <w:sz w:val="24"/>
          <w:szCs w:val="24"/>
        </w:rPr>
        <w:t xml:space="preserve"> </w:t>
      </w:r>
      <w:r w:rsidRPr="00B956C3">
        <w:rPr>
          <w:rFonts w:ascii="Palatino Linotype" w:hAnsi="Palatino Linotype" w:cs="Times New Roman"/>
          <w:i/>
          <w:iCs/>
          <w:noProof/>
          <w:sz w:val="24"/>
          <w:szCs w:val="24"/>
        </w:rPr>
        <w:t>, 1</w:t>
      </w:r>
      <w:r w:rsidRPr="00B956C3">
        <w:rPr>
          <w:rFonts w:ascii="Palatino Linotype" w:hAnsi="Palatino Linotype" w:cs="Times New Roman"/>
          <w:noProof/>
          <w:sz w:val="24"/>
          <w:szCs w:val="24"/>
        </w:rPr>
        <w:t xml:space="preserve"> (2), 30.</w:t>
      </w:r>
    </w:p>
    <w:p w:rsidR="00B956C3" w:rsidRPr="00B956C3" w:rsidRDefault="00B956C3" w:rsidP="00B956C3">
      <w:pPr>
        <w:ind w:left="567" w:hanging="567"/>
        <w:jc w:val="both"/>
        <w:rPr>
          <w:rFonts w:ascii="Palatino Linotype" w:hAnsi="Palatino Linotype"/>
          <w:i/>
          <w:sz w:val="24"/>
          <w:szCs w:val="24"/>
        </w:rPr>
      </w:pPr>
      <w:r w:rsidRPr="00B956C3">
        <w:rPr>
          <w:rFonts w:ascii="Palatino Linotype" w:hAnsi="Palatino Linotype"/>
          <w:sz w:val="24"/>
          <w:szCs w:val="24"/>
        </w:rPr>
        <w:t xml:space="preserve">Indriani, R., Puspita, A. M. I., Ninawati, M., Handayani, H., &amp; Agusfianuddin. (2019). </w:t>
      </w:r>
      <w:r w:rsidRPr="00B956C3">
        <w:rPr>
          <w:rFonts w:ascii="Palatino Linotype" w:hAnsi="Palatino Linotype"/>
          <w:i/>
          <w:sz w:val="24"/>
          <w:szCs w:val="24"/>
        </w:rPr>
        <w:t xml:space="preserve">Contextual Teaching and Learning </w:t>
      </w:r>
      <w:r w:rsidRPr="00B956C3">
        <w:rPr>
          <w:rFonts w:ascii="Palatino Linotype" w:hAnsi="Palatino Linotype"/>
          <w:sz w:val="24"/>
          <w:szCs w:val="24"/>
        </w:rPr>
        <w:t xml:space="preserve">Untuk Meningkatkan Kemampuan Pemahaman Konsep Pecahan. </w:t>
      </w:r>
      <w:r w:rsidRPr="00B956C3">
        <w:rPr>
          <w:rFonts w:ascii="Palatino Linotype" w:hAnsi="Palatino Linotype"/>
          <w:i/>
          <w:sz w:val="24"/>
          <w:szCs w:val="24"/>
        </w:rPr>
        <w:t xml:space="preserve">KALAMATIKA Jurnal Pendidikan Matematika, </w:t>
      </w:r>
      <w:r w:rsidRPr="00B956C3">
        <w:rPr>
          <w:rFonts w:ascii="Palatino Linotype" w:hAnsi="Palatino Linotype"/>
          <w:sz w:val="24"/>
          <w:szCs w:val="24"/>
        </w:rPr>
        <w:t>4 (1), 111.</w:t>
      </w:r>
    </w:p>
    <w:p w:rsidR="00B956C3" w:rsidRPr="00B956C3" w:rsidRDefault="00B956C3" w:rsidP="00B956C3">
      <w:pPr>
        <w:pStyle w:val="Bibliography"/>
        <w:spacing w:after="0" w:line="240" w:lineRule="auto"/>
        <w:ind w:left="567" w:hanging="567"/>
        <w:jc w:val="both"/>
        <w:rPr>
          <w:rFonts w:ascii="Palatino Linotype" w:hAnsi="Palatino Linotype" w:cs="Times New Roman"/>
          <w:noProof/>
          <w:sz w:val="24"/>
          <w:szCs w:val="24"/>
        </w:rPr>
      </w:pPr>
      <w:r w:rsidRPr="00B956C3">
        <w:rPr>
          <w:rFonts w:ascii="Palatino Linotype" w:hAnsi="Palatino Linotype" w:cs="Times New Roman"/>
          <w:noProof/>
          <w:sz w:val="24"/>
          <w:szCs w:val="24"/>
        </w:rPr>
        <w:t xml:space="preserve">Kania, N. (2018). Alat peraga untuk memahami konsep pecahan. </w:t>
      </w:r>
      <w:r w:rsidRPr="00B956C3">
        <w:rPr>
          <w:rFonts w:ascii="Palatino Linotype" w:hAnsi="Palatino Linotype" w:cs="Times New Roman"/>
          <w:i/>
          <w:iCs/>
          <w:noProof/>
          <w:sz w:val="24"/>
          <w:szCs w:val="24"/>
        </w:rPr>
        <w:t>Jurnal THEOREMS (The Original Research Of Mathematics)</w:t>
      </w:r>
      <w:r w:rsidRPr="00B956C3">
        <w:rPr>
          <w:rFonts w:ascii="Palatino Linotype" w:hAnsi="Palatino Linotype" w:cs="Times New Roman"/>
          <w:noProof/>
          <w:sz w:val="24"/>
          <w:szCs w:val="24"/>
        </w:rPr>
        <w:t xml:space="preserve"> </w:t>
      </w:r>
      <w:r w:rsidRPr="00B956C3">
        <w:rPr>
          <w:rFonts w:ascii="Palatino Linotype" w:hAnsi="Palatino Linotype" w:cs="Times New Roman"/>
          <w:i/>
          <w:iCs/>
          <w:noProof/>
          <w:sz w:val="24"/>
          <w:szCs w:val="24"/>
        </w:rPr>
        <w:t>, 2</w:t>
      </w:r>
      <w:r w:rsidRPr="00B956C3">
        <w:rPr>
          <w:rFonts w:ascii="Palatino Linotype" w:hAnsi="Palatino Linotype" w:cs="Times New Roman"/>
          <w:noProof/>
          <w:sz w:val="24"/>
          <w:szCs w:val="24"/>
        </w:rPr>
        <w:t xml:space="preserve"> (2), 2.</w:t>
      </w:r>
    </w:p>
    <w:p w:rsidR="00B956C3" w:rsidRPr="00B956C3" w:rsidRDefault="00B956C3" w:rsidP="00B956C3">
      <w:pPr>
        <w:ind w:left="567" w:hanging="567"/>
        <w:jc w:val="both"/>
        <w:rPr>
          <w:rFonts w:ascii="Palatino Linotype" w:hAnsi="Palatino Linotype"/>
          <w:sz w:val="24"/>
          <w:szCs w:val="24"/>
        </w:rPr>
      </w:pPr>
      <w:r w:rsidRPr="00B956C3">
        <w:rPr>
          <w:rFonts w:ascii="Palatino Linotype" w:hAnsi="Palatino Linotype"/>
          <w:sz w:val="24"/>
          <w:szCs w:val="24"/>
        </w:rPr>
        <w:t>Lestari, K. E., &amp; Yudhanegara, M. R. (2017). Penelitian Pendidikan Matematika. Bandung: PT Refika Aditama.</w:t>
      </w:r>
    </w:p>
    <w:p w:rsidR="00B956C3" w:rsidRPr="00B956C3" w:rsidRDefault="00B956C3" w:rsidP="00B956C3">
      <w:pPr>
        <w:pStyle w:val="Bibliography"/>
        <w:spacing w:after="0" w:line="240" w:lineRule="auto"/>
        <w:ind w:left="567" w:hanging="567"/>
        <w:jc w:val="both"/>
        <w:rPr>
          <w:rFonts w:ascii="Palatino Linotype" w:hAnsi="Palatino Linotype" w:cs="Times New Roman"/>
          <w:noProof/>
          <w:sz w:val="24"/>
          <w:szCs w:val="24"/>
        </w:rPr>
      </w:pPr>
      <w:r w:rsidRPr="00B956C3">
        <w:rPr>
          <w:rFonts w:ascii="Palatino Linotype" w:hAnsi="Palatino Linotype" w:cs="Times New Roman"/>
          <w:noProof/>
          <w:sz w:val="24"/>
          <w:szCs w:val="24"/>
        </w:rPr>
        <w:t xml:space="preserve">Mawaddah, S., &amp; Ratih, M. (2016). Kemampuan pemahaman konsep matematis siswa SMP dalam pembelajaran menggunakan model penemuan terbimbing (Discovery Learning). </w:t>
      </w:r>
      <w:r w:rsidRPr="00B956C3">
        <w:rPr>
          <w:rFonts w:ascii="Palatino Linotype" w:hAnsi="Palatino Linotype" w:cs="Times New Roman"/>
          <w:i/>
          <w:iCs/>
          <w:noProof/>
          <w:sz w:val="24"/>
          <w:szCs w:val="24"/>
        </w:rPr>
        <w:t>Jurnal Pendidikan Matematika</w:t>
      </w:r>
      <w:r w:rsidRPr="00B956C3">
        <w:rPr>
          <w:rFonts w:ascii="Palatino Linotype" w:hAnsi="Palatino Linotype" w:cs="Times New Roman"/>
          <w:noProof/>
          <w:sz w:val="24"/>
          <w:szCs w:val="24"/>
        </w:rPr>
        <w:t xml:space="preserve"> </w:t>
      </w:r>
      <w:r w:rsidRPr="00B956C3">
        <w:rPr>
          <w:rFonts w:ascii="Palatino Linotype" w:hAnsi="Palatino Linotype" w:cs="Times New Roman"/>
          <w:i/>
          <w:iCs/>
          <w:noProof/>
          <w:sz w:val="24"/>
          <w:szCs w:val="24"/>
        </w:rPr>
        <w:t>, 4</w:t>
      </w:r>
      <w:r w:rsidRPr="00B956C3">
        <w:rPr>
          <w:rFonts w:ascii="Palatino Linotype" w:hAnsi="Palatino Linotype" w:cs="Times New Roman"/>
          <w:noProof/>
          <w:sz w:val="24"/>
          <w:szCs w:val="24"/>
        </w:rPr>
        <w:t xml:space="preserve"> (1), 77.</w:t>
      </w:r>
    </w:p>
    <w:p w:rsidR="00B956C3" w:rsidRPr="00B956C3" w:rsidRDefault="00B956C3" w:rsidP="00B956C3">
      <w:pPr>
        <w:pStyle w:val="Bibliography"/>
        <w:spacing w:after="0" w:line="240" w:lineRule="auto"/>
        <w:ind w:left="567" w:hanging="567"/>
        <w:jc w:val="both"/>
        <w:rPr>
          <w:rFonts w:ascii="Palatino Linotype" w:hAnsi="Palatino Linotype" w:cs="Times New Roman"/>
          <w:noProof/>
          <w:sz w:val="24"/>
          <w:szCs w:val="24"/>
        </w:rPr>
      </w:pPr>
      <w:r w:rsidRPr="00B956C3">
        <w:rPr>
          <w:rFonts w:ascii="Palatino Linotype" w:hAnsi="Palatino Linotype" w:cs="Times New Roman"/>
          <w:noProof/>
          <w:sz w:val="24"/>
          <w:szCs w:val="24"/>
        </w:rPr>
        <w:t xml:space="preserve">Pujiati, I., Nyata, &amp; Taniredja, T. (2013). </w:t>
      </w:r>
      <w:r w:rsidRPr="00B956C3">
        <w:rPr>
          <w:rFonts w:ascii="Palatino Linotype" w:hAnsi="Palatino Linotype" w:cs="Times New Roman"/>
          <w:i/>
          <w:iCs/>
          <w:noProof/>
          <w:sz w:val="24"/>
          <w:szCs w:val="24"/>
        </w:rPr>
        <w:t>Penelitian Tindakan Kelas untuk mengembangkan profesi guru praktik, praktis, dan mudah.</w:t>
      </w:r>
      <w:r w:rsidRPr="00B956C3">
        <w:rPr>
          <w:rFonts w:ascii="Palatino Linotype" w:hAnsi="Palatino Linotype" w:cs="Times New Roman"/>
          <w:noProof/>
          <w:sz w:val="24"/>
          <w:szCs w:val="24"/>
        </w:rPr>
        <w:t xml:space="preserve"> Bandung: Alfabeta, cv.</w:t>
      </w:r>
    </w:p>
    <w:p w:rsidR="00B956C3" w:rsidRPr="00B956C3" w:rsidRDefault="00B956C3" w:rsidP="00B956C3">
      <w:pPr>
        <w:pStyle w:val="Bibliography"/>
        <w:spacing w:after="0" w:line="240" w:lineRule="auto"/>
        <w:ind w:left="567" w:hanging="567"/>
        <w:jc w:val="both"/>
        <w:rPr>
          <w:rFonts w:ascii="Palatino Linotype" w:hAnsi="Palatino Linotype" w:cs="Times New Roman"/>
          <w:noProof/>
          <w:sz w:val="24"/>
          <w:szCs w:val="24"/>
        </w:rPr>
      </w:pPr>
      <w:r w:rsidRPr="00B956C3">
        <w:rPr>
          <w:rFonts w:ascii="Palatino Linotype" w:hAnsi="Palatino Linotype" w:cs="Times New Roman"/>
          <w:noProof/>
          <w:sz w:val="24"/>
          <w:szCs w:val="24"/>
        </w:rPr>
        <w:t xml:space="preserve">Rusyda, N. A., &amp; Sari, D. S. (2017). Pengaruh penerapan model Contextual Teaching and Learning terhadap kemampuan pemahaman konsep matematis siswa SMP pada materi Garis dan Sudut. </w:t>
      </w:r>
      <w:r w:rsidRPr="00B956C3">
        <w:rPr>
          <w:rFonts w:ascii="Palatino Linotype" w:hAnsi="Palatino Linotype" w:cs="Times New Roman"/>
          <w:i/>
          <w:iCs/>
          <w:noProof/>
          <w:sz w:val="24"/>
          <w:szCs w:val="24"/>
        </w:rPr>
        <w:t xml:space="preserve">Jurnal Nasional Pendidikan Matematika (JNPM), </w:t>
      </w:r>
      <w:r w:rsidRPr="00B956C3">
        <w:rPr>
          <w:rFonts w:ascii="Palatino Linotype" w:hAnsi="Palatino Linotype" w:cs="Times New Roman"/>
          <w:iCs/>
          <w:noProof/>
          <w:sz w:val="24"/>
          <w:szCs w:val="24"/>
        </w:rPr>
        <w:t>1(1), 153</w:t>
      </w:r>
      <w:r w:rsidRPr="00B956C3">
        <w:rPr>
          <w:rFonts w:ascii="Palatino Linotype" w:hAnsi="Palatino Linotype" w:cs="Times New Roman"/>
          <w:noProof/>
          <w:sz w:val="24"/>
          <w:szCs w:val="24"/>
        </w:rPr>
        <w:t xml:space="preserve"> .</w:t>
      </w:r>
    </w:p>
    <w:p w:rsidR="00B956C3" w:rsidRPr="00B956C3" w:rsidRDefault="00B956C3" w:rsidP="00B956C3">
      <w:pPr>
        <w:pStyle w:val="Bibliography"/>
        <w:spacing w:after="0" w:line="240" w:lineRule="auto"/>
        <w:ind w:left="567" w:hanging="567"/>
        <w:jc w:val="both"/>
        <w:rPr>
          <w:rFonts w:ascii="Palatino Linotype" w:hAnsi="Palatino Linotype" w:cs="Times New Roman"/>
          <w:noProof/>
          <w:sz w:val="24"/>
          <w:szCs w:val="24"/>
        </w:rPr>
      </w:pPr>
      <w:r w:rsidRPr="00B956C3">
        <w:rPr>
          <w:rFonts w:ascii="Palatino Linotype" w:hAnsi="Palatino Linotype" w:cs="Times New Roman"/>
          <w:noProof/>
          <w:sz w:val="24"/>
          <w:szCs w:val="24"/>
        </w:rPr>
        <w:t xml:space="preserve">Sabroni, D. (2017). Pengaruh model pembelajaran Contextual Teaching and Learning (CTL) terhadap kemampuan komunikasi matematis siswa. </w:t>
      </w:r>
      <w:r w:rsidRPr="00B956C3">
        <w:rPr>
          <w:rFonts w:ascii="Palatino Linotype" w:hAnsi="Palatino Linotype" w:cs="Times New Roman"/>
          <w:i/>
          <w:iCs/>
          <w:noProof/>
          <w:sz w:val="24"/>
          <w:szCs w:val="24"/>
        </w:rPr>
        <w:t>Seminar Nasional Matematika dan Pendidikan Matematika</w:t>
      </w:r>
      <w:r w:rsidRPr="00B956C3">
        <w:rPr>
          <w:rFonts w:ascii="Palatino Linotype" w:hAnsi="Palatino Linotype" w:cs="Times New Roman"/>
          <w:noProof/>
          <w:sz w:val="24"/>
          <w:szCs w:val="24"/>
        </w:rPr>
        <w:t xml:space="preserve"> </w:t>
      </w:r>
      <w:r w:rsidRPr="00B956C3">
        <w:rPr>
          <w:rFonts w:ascii="Palatino Linotype" w:hAnsi="Palatino Linotype" w:cs="Times New Roman"/>
          <w:i/>
          <w:iCs/>
          <w:noProof/>
          <w:sz w:val="24"/>
          <w:szCs w:val="24"/>
        </w:rPr>
        <w:t>, 1</w:t>
      </w:r>
      <w:r w:rsidRPr="00B956C3">
        <w:rPr>
          <w:rFonts w:ascii="Palatino Linotype" w:hAnsi="Palatino Linotype" w:cs="Times New Roman"/>
          <w:noProof/>
          <w:sz w:val="24"/>
          <w:szCs w:val="24"/>
        </w:rPr>
        <w:t xml:space="preserve"> (1), 58.</w:t>
      </w:r>
    </w:p>
    <w:p w:rsidR="00B956C3" w:rsidRPr="00B956C3" w:rsidRDefault="00B956C3" w:rsidP="00B956C3">
      <w:pPr>
        <w:pStyle w:val="Bibliography"/>
        <w:spacing w:after="0" w:line="240" w:lineRule="auto"/>
        <w:ind w:left="567" w:hanging="567"/>
        <w:jc w:val="both"/>
        <w:rPr>
          <w:rFonts w:ascii="Palatino Linotype" w:hAnsi="Palatino Linotype" w:cs="Times New Roman"/>
          <w:noProof/>
          <w:sz w:val="24"/>
          <w:szCs w:val="24"/>
        </w:rPr>
      </w:pPr>
      <w:r w:rsidRPr="00B956C3">
        <w:rPr>
          <w:rFonts w:ascii="Palatino Linotype" w:hAnsi="Palatino Linotype" w:cs="Times New Roman"/>
          <w:noProof/>
          <w:sz w:val="24"/>
          <w:szCs w:val="24"/>
        </w:rPr>
        <w:t xml:space="preserve">Sagala, S. (2014). </w:t>
      </w:r>
      <w:r w:rsidRPr="00B956C3">
        <w:rPr>
          <w:rFonts w:ascii="Palatino Linotype" w:hAnsi="Palatino Linotype" w:cs="Times New Roman"/>
          <w:i/>
          <w:noProof/>
          <w:sz w:val="24"/>
          <w:szCs w:val="24"/>
        </w:rPr>
        <w:t>Konsep dan Makna Pembelajaran</w:t>
      </w:r>
      <w:r w:rsidRPr="00B956C3">
        <w:rPr>
          <w:rFonts w:ascii="Palatino Linotype" w:hAnsi="Palatino Linotype" w:cs="Times New Roman"/>
          <w:noProof/>
          <w:sz w:val="24"/>
          <w:szCs w:val="24"/>
        </w:rPr>
        <w:t>. Bandung: Alfabeta</w:t>
      </w:r>
    </w:p>
    <w:p w:rsidR="00B956C3" w:rsidRPr="00B956C3" w:rsidRDefault="00B956C3" w:rsidP="00B956C3">
      <w:pPr>
        <w:pStyle w:val="Bibliography"/>
        <w:spacing w:after="0" w:line="240" w:lineRule="auto"/>
        <w:ind w:left="567" w:hanging="567"/>
        <w:jc w:val="both"/>
        <w:rPr>
          <w:rFonts w:ascii="Palatino Linotype" w:hAnsi="Palatino Linotype" w:cs="Times New Roman"/>
          <w:noProof/>
          <w:sz w:val="24"/>
          <w:szCs w:val="24"/>
        </w:rPr>
      </w:pPr>
      <w:r w:rsidRPr="00B956C3">
        <w:rPr>
          <w:rFonts w:ascii="Palatino Linotype" w:hAnsi="Palatino Linotype" w:cs="Times New Roman"/>
          <w:noProof/>
          <w:sz w:val="24"/>
          <w:szCs w:val="24"/>
        </w:rPr>
        <w:t xml:space="preserve">Santoso, E. (2017). Penggunaan model pembelajaran kontekstual untuk meningkatkan kemampuan pemahaman matematika siswa sekolah dasar. </w:t>
      </w:r>
      <w:r w:rsidRPr="00B956C3">
        <w:rPr>
          <w:rFonts w:ascii="Palatino Linotype" w:hAnsi="Palatino Linotype" w:cs="Times New Roman"/>
          <w:i/>
          <w:iCs/>
          <w:noProof/>
          <w:sz w:val="24"/>
          <w:szCs w:val="24"/>
        </w:rPr>
        <w:t>Jurnal Cakrawala Pendas</w:t>
      </w:r>
      <w:r w:rsidRPr="00B956C3">
        <w:rPr>
          <w:rFonts w:ascii="Palatino Linotype" w:hAnsi="Palatino Linotype" w:cs="Times New Roman"/>
          <w:noProof/>
          <w:sz w:val="24"/>
          <w:szCs w:val="24"/>
        </w:rPr>
        <w:t xml:space="preserve"> </w:t>
      </w:r>
      <w:r w:rsidRPr="00B956C3">
        <w:rPr>
          <w:rFonts w:ascii="Palatino Linotype" w:hAnsi="Palatino Linotype" w:cs="Times New Roman"/>
          <w:i/>
          <w:iCs/>
          <w:noProof/>
          <w:sz w:val="24"/>
          <w:szCs w:val="24"/>
        </w:rPr>
        <w:t>, 3</w:t>
      </w:r>
      <w:r w:rsidRPr="00B956C3">
        <w:rPr>
          <w:rFonts w:ascii="Palatino Linotype" w:hAnsi="Palatino Linotype" w:cs="Times New Roman"/>
          <w:noProof/>
          <w:sz w:val="24"/>
          <w:szCs w:val="24"/>
        </w:rPr>
        <w:t xml:space="preserve"> (1).</w:t>
      </w:r>
    </w:p>
    <w:p w:rsidR="00B956C3" w:rsidRPr="00B956C3" w:rsidRDefault="00B956C3" w:rsidP="00B956C3">
      <w:pPr>
        <w:pStyle w:val="Bibliography"/>
        <w:spacing w:after="0" w:line="240" w:lineRule="auto"/>
        <w:ind w:left="567" w:hanging="567"/>
        <w:jc w:val="both"/>
        <w:rPr>
          <w:rFonts w:ascii="Palatino Linotype" w:hAnsi="Palatino Linotype" w:cs="Times New Roman"/>
          <w:noProof/>
          <w:sz w:val="24"/>
          <w:szCs w:val="24"/>
        </w:rPr>
      </w:pPr>
      <w:r w:rsidRPr="00B956C3">
        <w:rPr>
          <w:rFonts w:ascii="Palatino Linotype" w:hAnsi="Palatino Linotype" w:cs="Times New Roman"/>
          <w:noProof/>
          <w:sz w:val="24"/>
          <w:szCs w:val="24"/>
        </w:rPr>
        <w:t xml:space="preserve">Suhartati. (2012). Representasi Geometri dari Bentuk Aljabar. </w:t>
      </w:r>
      <w:r w:rsidRPr="00B956C3">
        <w:rPr>
          <w:rFonts w:ascii="Palatino Linotype" w:hAnsi="Palatino Linotype" w:cs="Times New Roman"/>
          <w:i/>
          <w:iCs/>
          <w:noProof/>
          <w:sz w:val="24"/>
          <w:szCs w:val="24"/>
        </w:rPr>
        <w:t>Jurnal Peluang,1</w:t>
      </w:r>
      <w:r w:rsidRPr="00B956C3">
        <w:rPr>
          <w:rFonts w:ascii="Palatino Linotype" w:hAnsi="Palatino Linotype" w:cs="Times New Roman"/>
          <w:noProof/>
          <w:sz w:val="24"/>
          <w:szCs w:val="24"/>
        </w:rPr>
        <w:t xml:space="preserve"> (1), 52.</w:t>
      </w:r>
    </w:p>
    <w:p w:rsidR="00B956C3" w:rsidRPr="00B956C3" w:rsidRDefault="00B956C3" w:rsidP="00B956C3">
      <w:pPr>
        <w:pStyle w:val="Bibliography"/>
        <w:spacing w:after="0" w:line="240" w:lineRule="auto"/>
        <w:ind w:left="567" w:hanging="567"/>
        <w:jc w:val="both"/>
        <w:rPr>
          <w:rFonts w:ascii="Palatino Linotype" w:hAnsi="Palatino Linotype" w:cs="Times New Roman"/>
          <w:noProof/>
          <w:sz w:val="24"/>
          <w:szCs w:val="24"/>
        </w:rPr>
      </w:pPr>
      <w:r w:rsidRPr="00B956C3">
        <w:rPr>
          <w:rFonts w:ascii="Palatino Linotype" w:hAnsi="Palatino Linotype" w:cs="Times New Roman"/>
          <w:noProof/>
          <w:sz w:val="24"/>
          <w:szCs w:val="24"/>
        </w:rPr>
        <w:t xml:space="preserve">Wakijo, &amp; Suprihatin, S. (2016). Implementasi Pendekatan Contextual Teaching and Learning (CTL) Terhadap Kemampuan Berpikir Kritis Siswa. </w:t>
      </w:r>
      <w:r w:rsidRPr="00B956C3">
        <w:rPr>
          <w:rFonts w:ascii="Palatino Linotype" w:hAnsi="Palatino Linotype" w:cs="Times New Roman"/>
          <w:i/>
          <w:iCs/>
          <w:noProof/>
          <w:sz w:val="24"/>
          <w:szCs w:val="24"/>
        </w:rPr>
        <w:t>Jurnal Promosi</w:t>
      </w:r>
      <w:r w:rsidRPr="00B956C3">
        <w:rPr>
          <w:rFonts w:ascii="Palatino Linotype" w:hAnsi="Palatino Linotype" w:cs="Times New Roman"/>
          <w:noProof/>
          <w:sz w:val="24"/>
          <w:szCs w:val="24"/>
        </w:rPr>
        <w:t xml:space="preserve"> </w:t>
      </w:r>
      <w:r w:rsidRPr="00B956C3">
        <w:rPr>
          <w:rFonts w:ascii="Palatino Linotype" w:hAnsi="Palatino Linotype" w:cs="Times New Roman"/>
          <w:i/>
          <w:iCs/>
          <w:noProof/>
          <w:sz w:val="24"/>
          <w:szCs w:val="24"/>
        </w:rPr>
        <w:t>, 4</w:t>
      </w:r>
      <w:r w:rsidRPr="00B956C3">
        <w:rPr>
          <w:rFonts w:ascii="Palatino Linotype" w:hAnsi="Palatino Linotype" w:cs="Times New Roman"/>
          <w:noProof/>
          <w:sz w:val="24"/>
          <w:szCs w:val="24"/>
        </w:rPr>
        <w:t xml:space="preserve"> (2), 45.</w:t>
      </w:r>
    </w:p>
    <w:p w:rsidR="005A41C5" w:rsidRDefault="00B956C3" w:rsidP="00B956C3">
      <w:r w:rsidRPr="00B956C3">
        <w:rPr>
          <w:rFonts w:ascii="Palatino Linotype" w:hAnsi="Palatino Linotype"/>
          <w:sz w:val="24"/>
          <w:szCs w:val="24"/>
        </w:rPr>
        <w:fldChar w:fldCharType="end"/>
      </w:r>
    </w:p>
    <w:sectPr w:rsidR="005A41C5" w:rsidSect="004E2433">
      <w:pgSz w:w="11906" w:h="16838"/>
      <w:pgMar w:top="1701" w:right="1418" w:bottom="1701" w:left="2268"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6DEF"/>
    <w:multiLevelType w:val="hybridMultilevel"/>
    <w:tmpl w:val="614E63B0"/>
    <w:lvl w:ilvl="0" w:tplc="04210011">
      <w:start w:val="1"/>
      <w:numFmt w:val="decimal"/>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1">
    <w:nsid w:val="43013296"/>
    <w:multiLevelType w:val="multilevel"/>
    <w:tmpl w:val="5126775C"/>
    <w:lvl w:ilvl="0">
      <w:start w:val="1"/>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79000F"/>
    <w:rsid w:val="00061AFF"/>
    <w:rsid w:val="002B31B8"/>
    <w:rsid w:val="0036049D"/>
    <w:rsid w:val="00374B13"/>
    <w:rsid w:val="003938F8"/>
    <w:rsid w:val="005A41C5"/>
    <w:rsid w:val="0063140B"/>
    <w:rsid w:val="00771351"/>
    <w:rsid w:val="0079000F"/>
    <w:rsid w:val="00A808F0"/>
    <w:rsid w:val="00B956C3"/>
    <w:rsid w:val="00D91740"/>
    <w:rsid w:val="00DC2D47"/>
    <w:rsid w:val="00ED0846"/>
    <w:rsid w:val="00F46F66"/>
    <w:rsid w:val="00FD141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00F"/>
    <w:pPr>
      <w:spacing w:after="0" w:line="240" w:lineRule="auto"/>
      <w:jc w:val="center"/>
    </w:pPr>
    <w:rPr>
      <w:rFonts w:ascii="Times New Roman" w:eastAsia="Times New Roman" w:hAnsi="Times New Roman" w:cs="Times New Roman"/>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9000F"/>
    <w:pPr>
      <w:spacing w:after="0" w:line="240" w:lineRule="auto"/>
      <w:jc w:val="center"/>
    </w:pPr>
    <w:rPr>
      <w:rFonts w:ascii="Times New Roman" w:eastAsia="Times New Roman" w:hAnsi="Times New Roman" w:cs="Times New Roman"/>
      <w:sz w:val="20"/>
      <w:szCs w:val="20"/>
      <w:lang w:eastAsia="id-ID"/>
    </w:rPr>
  </w:style>
  <w:style w:type="paragraph" w:styleId="BalloonText">
    <w:name w:val="Balloon Text"/>
    <w:basedOn w:val="Normal"/>
    <w:link w:val="BalloonTextChar"/>
    <w:uiPriority w:val="99"/>
    <w:semiHidden/>
    <w:unhideWhenUsed/>
    <w:rsid w:val="0079000F"/>
    <w:rPr>
      <w:rFonts w:ascii="Tahoma" w:hAnsi="Tahoma" w:cs="Tahoma"/>
      <w:sz w:val="16"/>
      <w:szCs w:val="16"/>
    </w:rPr>
  </w:style>
  <w:style w:type="character" w:customStyle="1" w:styleId="BalloonTextChar">
    <w:name w:val="Balloon Text Char"/>
    <w:basedOn w:val="DefaultParagraphFont"/>
    <w:link w:val="BalloonText"/>
    <w:uiPriority w:val="99"/>
    <w:semiHidden/>
    <w:rsid w:val="0079000F"/>
    <w:rPr>
      <w:rFonts w:ascii="Tahoma" w:eastAsia="Times New Roman" w:hAnsi="Tahoma" w:cs="Tahoma"/>
      <w:sz w:val="16"/>
      <w:szCs w:val="16"/>
      <w:lang w:eastAsia="id-ID"/>
    </w:rPr>
  </w:style>
  <w:style w:type="paragraph" w:styleId="ListParagraph">
    <w:name w:val="List Paragraph"/>
    <w:aliases w:val="Body of text,List Paragraph1,Body of text+1,Body of text+2,Body of text+3,List Paragraph11,Medium Grid 1 - Accent 21,Colorful List - Accent 11,Body of textCxSp,Heading 11,kepala 1,soal jawab"/>
    <w:basedOn w:val="Normal"/>
    <w:link w:val="ListParagraphChar"/>
    <w:uiPriority w:val="34"/>
    <w:qFormat/>
    <w:rsid w:val="00F46F66"/>
    <w:pPr>
      <w:spacing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Body of textCxSp Char,Heading 11 Char"/>
    <w:link w:val="ListParagraph"/>
    <w:uiPriority w:val="34"/>
    <w:qFormat/>
    <w:locked/>
    <w:rsid w:val="00F46F66"/>
  </w:style>
  <w:style w:type="character" w:styleId="Strong">
    <w:name w:val="Strong"/>
    <w:basedOn w:val="DefaultParagraphFont"/>
    <w:uiPriority w:val="22"/>
    <w:qFormat/>
    <w:rsid w:val="00F46F66"/>
    <w:rPr>
      <w:b/>
      <w:bCs/>
    </w:rPr>
  </w:style>
  <w:style w:type="paragraph" w:styleId="Bibliography">
    <w:name w:val="Bibliography"/>
    <w:basedOn w:val="Normal"/>
    <w:next w:val="Normal"/>
    <w:uiPriority w:val="37"/>
    <w:unhideWhenUsed/>
    <w:rsid w:val="00B956C3"/>
    <w:pPr>
      <w:spacing w:after="200" w:line="276" w:lineRule="auto"/>
      <w:jc w:val="left"/>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manualLayout>
          <c:layoutTarget val="inner"/>
          <c:xMode val="edge"/>
          <c:yMode val="edge"/>
          <c:x val="7.1907809432350631E-2"/>
          <c:y val="4.5866552693439415E-2"/>
          <c:w val="0.88777469025266953"/>
          <c:h val="0.45956766886393896"/>
        </c:manualLayout>
      </c:layout>
      <c:barChart>
        <c:barDir val="col"/>
        <c:grouping val="clustered"/>
        <c:ser>
          <c:idx val="0"/>
          <c:order val="0"/>
          <c:tx>
            <c:strRef>
              <c:f>Sheet1!$B$1</c:f>
              <c:strCache>
                <c:ptCount val="1"/>
                <c:pt idx="0">
                  <c:v>Nilai Rata-Rata Kelas </c:v>
                </c:pt>
              </c:strCache>
            </c:strRef>
          </c:tx>
          <c:spPr>
            <a:solidFill>
              <a:srgbClr val="DF5FA8"/>
            </a:solidFill>
            <a:ln>
              <a:solidFill>
                <a:schemeClr val="accent6">
                  <a:lumMod val="60000"/>
                  <a:lumOff val="40000"/>
                </a:schemeClr>
              </a:solidFill>
            </a:ln>
            <a:effectLst/>
          </c:spPr>
          <c:dLbls>
            <c:dLbl>
              <c:idx val="2"/>
              <c:layout/>
              <c:tx>
                <c:rich>
                  <a:bodyPr/>
                  <a:lstStyle/>
                  <a:p>
                    <a:r>
                      <a:rPr lang="en-US" sz="1000">
                        <a:latin typeface="Times New Roman" pitchFamily="18" charset="0"/>
                        <a:cs typeface="Times New Roman" pitchFamily="18" charset="0"/>
                      </a:rPr>
                      <a:t>76.31</a:t>
                    </a:r>
                  </a:p>
                </c:rich>
              </c:tx>
              <c:dLblPos val="outEnd"/>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id-ID"/>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Pra Siklus</c:v>
                </c:pt>
                <c:pt idx="1">
                  <c:v>Siklus I</c:v>
                </c:pt>
                <c:pt idx="2">
                  <c:v>Siklus II</c:v>
                </c:pt>
              </c:strCache>
            </c:strRef>
          </c:cat>
          <c:val>
            <c:numRef>
              <c:f>Sheet1!$B$2:$B$4</c:f>
              <c:numCache>
                <c:formatCode>General</c:formatCode>
                <c:ptCount val="3"/>
                <c:pt idx="0">
                  <c:v>45.48</c:v>
                </c:pt>
                <c:pt idx="1">
                  <c:v>66.910000000000025</c:v>
                </c:pt>
                <c:pt idx="2" formatCode="0.00%">
                  <c:v>76.31</c:v>
                </c:pt>
              </c:numCache>
            </c:numRef>
          </c:val>
        </c:ser>
        <c:ser>
          <c:idx val="1"/>
          <c:order val="1"/>
          <c:tx>
            <c:strRef>
              <c:f>Sheet1!$C$1</c:f>
              <c:strCache>
                <c:ptCount val="1"/>
                <c:pt idx="0">
                  <c:v>Sudah Mencapai KKM</c:v>
                </c:pt>
              </c:strCache>
            </c:strRef>
          </c:tx>
          <c:spPr>
            <a:solidFill>
              <a:schemeClr val="accent6">
                <a:lumMod val="60000"/>
                <a:lumOff val="40000"/>
              </a:schemeClr>
            </a:solidFill>
            <a:ln>
              <a:solidFill>
                <a:schemeClr val="accent6">
                  <a:lumMod val="60000"/>
                  <a:lumOff val="40000"/>
                </a:schemeClr>
              </a:solidFill>
            </a:ln>
            <a:effectLst/>
          </c:spPr>
          <c:dLbls>
            <c:dLbl>
              <c:idx val="0"/>
              <c:layout/>
              <c:tx>
                <c:rich>
                  <a:bodyPr/>
                  <a:lstStyle/>
                  <a:p>
                    <a:r>
                      <a:rPr lang="id-ID" sz="1000">
                        <a:latin typeface="Times New Roman" pitchFamily="18" charset="0"/>
                        <a:cs typeface="Times New Roman" pitchFamily="18" charset="0"/>
                      </a:rPr>
                      <a:t>15,79</a:t>
                    </a:r>
                    <a:r>
                      <a:rPr lang="en-US" sz="1000">
                        <a:latin typeface="Times New Roman" pitchFamily="18" charset="0"/>
                        <a:cs typeface="Times New Roman" pitchFamily="18" charset="0"/>
                      </a:rPr>
                      <a:t>%</a:t>
                    </a:r>
                  </a:p>
                </c:rich>
              </c:tx>
              <c:dLblPos val="outEnd"/>
              <c:showVal val="1"/>
              <c:extLst>
                <c:ext xmlns:c15="http://schemas.microsoft.com/office/drawing/2012/chart" uri="{CE6537A1-D6FC-4f65-9D91-7224C49458BB}">
                  <c15:dlblFieldTable/>
                  <c15:showDataLabelsRange val="0"/>
                </c:ext>
              </c:extLst>
            </c:dLbl>
            <c:dLbl>
              <c:idx val="1"/>
              <c:layout/>
              <c:tx>
                <c:rich>
                  <a:bodyPr/>
                  <a:lstStyle/>
                  <a:p>
                    <a:r>
                      <a:rPr lang="id-ID" sz="1000">
                        <a:latin typeface="Times New Roman" pitchFamily="18" charset="0"/>
                        <a:cs typeface="Times New Roman" pitchFamily="18" charset="0"/>
                      </a:rPr>
                      <a:t>52,63</a:t>
                    </a:r>
                    <a:r>
                      <a:rPr lang="en-US" sz="1000">
                        <a:latin typeface="Times New Roman" pitchFamily="18" charset="0"/>
                        <a:cs typeface="Times New Roman" pitchFamily="18" charset="0"/>
                      </a:rPr>
                      <a:t>%</a:t>
                    </a:r>
                  </a:p>
                </c:rich>
              </c:tx>
              <c:dLblPos val="outEnd"/>
              <c:showVal val="1"/>
              <c:extLst>
                <c:ext xmlns:c15="http://schemas.microsoft.com/office/drawing/2012/chart" uri="{CE6537A1-D6FC-4f65-9D91-7224C49458BB}">
                  <c15:dlblFieldTable/>
                  <c15:showDataLabelsRange val="0"/>
                </c:ext>
              </c:extLst>
            </c:dLbl>
            <c:dLbl>
              <c:idx val="2"/>
              <c:layout/>
              <c:tx>
                <c:rich>
                  <a:bodyPr/>
                  <a:lstStyle/>
                  <a:p>
                    <a:r>
                      <a:rPr lang="id-ID" sz="1000">
                        <a:latin typeface="Times New Roman" pitchFamily="18" charset="0"/>
                        <a:cs typeface="Times New Roman" pitchFamily="18" charset="0"/>
                      </a:rPr>
                      <a:t>81,58</a:t>
                    </a:r>
                    <a:r>
                      <a:rPr lang="en-US" sz="1000">
                        <a:latin typeface="Times New Roman" pitchFamily="18" charset="0"/>
                        <a:cs typeface="Times New Roman" pitchFamily="18" charset="0"/>
                      </a:rPr>
                      <a:t>%</a:t>
                    </a:r>
                  </a:p>
                </c:rich>
              </c:tx>
              <c:dLblPos val="outEnd"/>
              <c:showVal val="1"/>
            </c:dLbl>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id-ID"/>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Pra Siklus</c:v>
                </c:pt>
                <c:pt idx="1">
                  <c:v>Siklus I</c:v>
                </c:pt>
                <c:pt idx="2">
                  <c:v>Siklus II</c:v>
                </c:pt>
              </c:strCache>
            </c:strRef>
          </c:cat>
          <c:val>
            <c:numRef>
              <c:f>Sheet1!$C$2:$C$4</c:f>
              <c:numCache>
                <c:formatCode>General</c:formatCode>
                <c:ptCount val="3"/>
                <c:pt idx="0">
                  <c:v>15.79</c:v>
                </c:pt>
                <c:pt idx="1">
                  <c:v>52.63</c:v>
                </c:pt>
                <c:pt idx="2">
                  <c:v>81.58</c:v>
                </c:pt>
              </c:numCache>
            </c:numRef>
          </c:val>
        </c:ser>
        <c:dLbls>
          <c:showVal val="1"/>
        </c:dLbls>
        <c:gapWidth val="219"/>
        <c:overlap val="-27"/>
        <c:axId val="69536000"/>
        <c:axId val="80278656"/>
      </c:barChart>
      <c:catAx>
        <c:axId val="6953600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ysClr val="windowText" lastClr="000000"/>
                </a:solidFill>
                <a:latin typeface="Times New Roman" pitchFamily="18" charset="0"/>
                <a:ea typeface="+mn-ea"/>
                <a:cs typeface="Times New Roman" pitchFamily="18" charset="0"/>
              </a:defRPr>
            </a:pPr>
            <a:endParaRPr lang="id-ID"/>
          </a:p>
        </c:txPr>
        <c:crossAx val="80278656"/>
        <c:crosses val="autoZero"/>
        <c:auto val="1"/>
        <c:lblAlgn val="ctr"/>
        <c:lblOffset val="100"/>
      </c:catAx>
      <c:valAx>
        <c:axId val="8027865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crossAx val="69536000"/>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lang="en-US" sz="1100" b="0" i="0" u="none" strike="noStrike" kern="1200" baseline="0">
              <a:solidFill>
                <a:sysClr val="windowText" lastClr="000000"/>
              </a:solidFill>
              <a:latin typeface="Times New Roman" pitchFamily="18" charset="0"/>
              <a:ea typeface="+mn-ea"/>
              <a:cs typeface="Times New Roman" pitchFamily="18" charset="0"/>
            </a:defRPr>
          </a:pPr>
          <a:endParaRPr lang="id-ID"/>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Kan18</b:Tag>
    <b:SourceType>JournalArticle</b:SourceType>
    <b:Guid>{BF761C63-4971-4197-A987-EDB24E3A48D5}</b:Guid>
    <b:LCID>0</b:LCID>
    <b:Author>
      <b:Author>
        <b:NameList>
          <b:Person>
            <b:Last>Kania</b:Last>
            <b:First>Nia</b:First>
          </b:Person>
        </b:NameList>
      </b:Author>
    </b:Author>
    <b:Title>Alat peraga untuk memahami konsep pecahan</b:Title>
    <b:JournalName>Jurnal THEOREMS (The Original Research Of Mathematics)</b:JournalName>
    <b:Year>2018</b:Year>
    <b:Pages>2</b:Pages>
    <b:Volume>2</b:Volume>
    <b:Issue>2</b:Issue>
    <b:RefOrder>1</b:RefOrder>
  </b:Source>
  <b:Source>
    <b:Tag>Ast18</b:Tag>
    <b:SourceType>JournalArticle</b:SourceType>
    <b:Guid>{4A72DABF-5F98-41EE-9B20-B875B7F7BC77}</b:Guid>
    <b:LCID>0</b:LCID>
    <b:Author>
      <b:Author>
        <b:NameList>
          <b:Person>
            <b:Last>Astuti</b:Last>
            <b:First>Titin</b:First>
            <b:Middle>Puji</b:Middle>
          </b:Person>
          <b:Person>
            <b:Last>Masykur</b:Last>
            <b:First>Rubhan</b:First>
          </b:Person>
          <b:Person>
            <b:Last>Pratiwi</b:Last>
            <b:First>Dona</b:First>
            <b:Middle>Dinda</b:Middle>
          </b:Person>
        </b:NameList>
      </b:Author>
    </b:Author>
    <b:Title>Pengaruh model pembelajaran tandur terhadap kemampuan pemahaman konsep dan penalaran matematis peserta didik</b:Title>
    <b:JournalName>Jurnal Pendidikan Matematika FKIP Univ. Muhammadiyah Metro </b:JournalName>
    <b:Year>2018</b:Year>
    <b:Pages>203</b:Pages>
    <b:Volume>7</b:Volume>
    <b:Issue>2</b:Issue>
    <b:RefOrder>3</b:RefOrder>
  </b:Source>
  <b:Source>
    <b:Tag>Suh12</b:Tag>
    <b:SourceType>JournalArticle</b:SourceType>
    <b:Guid>{99C1B0F7-F5E2-4D26-B003-AFE7721E73C2}</b:Guid>
    <b:LCID>0</b:LCID>
    <b:Author>
      <b:Author>
        <b:NameList>
          <b:Person>
            <b:Last>Suhartati</b:Last>
          </b:Person>
        </b:NameList>
      </b:Author>
    </b:Author>
    <b:Title>Representasi Geometri dari Bentuk Aljabar</b:Title>
    <b:JournalName>Jurnal Peluang</b:JournalName>
    <b:Year>2012</b:Year>
    <b:Pages>52</b:Pages>
    <b:Volume>1</b:Volume>
    <b:Issue>1</b:Issue>
    <b:RefOrder>5</b:RefOrder>
  </b:Source>
  <b:Source>
    <b:Tag>Fat16</b:Tag>
    <b:SourceType>JournalArticle</b:SourceType>
    <b:Guid>{C37F4D72-7003-4969-A056-026779C6CE2E}</b:Guid>
    <b:LCID>0</b:LCID>
    <b:Author>
      <b:Author>
        <b:NameList>
          <b:Person>
            <b:Last>Fatmawati</b:Last>
            <b:First>Finna</b:First>
            <b:Middle>Fadilla</b:Middle>
          </b:Person>
          <b:Person>
            <b:Last>Subarjah</b:Last>
            <b:First>Herman</b:First>
          </b:Person>
          <b:Person>
            <b:Last>Isrok'atun</b:Last>
          </b:Person>
        </b:NameList>
      </b:Author>
    </b:Author>
    <b:Title>Contextual Teaching and Learning untuk meningkatkan kemampuan pemahaman matematis siswa</b:Title>
    <b:JournalName>Jurnal Pena Ilmiah</b:JournalName>
    <b:Year>2016</b:Year>
    <b:Pages>1079</b:Pages>
    <b:Volume>1</b:Volume>
    <b:Issue>1</b:Issue>
    <b:RefOrder>8</b:RefOrder>
  </b:Source>
  <b:Source>
    <b:Tag>Fad</b:Tag>
    <b:SourceType>JournalArticle</b:SourceType>
    <b:Guid>{C8FC7AD9-FA2B-42EA-8464-1CD5BA6FFB31}</b:Guid>
    <b:LCID>0</b:LCID>
    <b:Author>
      <b:Author>
        <b:NameList>
          <b:Person>
            <b:First>Fadhilaturrahmi</b:First>
          </b:Person>
        </b:NameList>
      </b:Author>
    </b:Author>
    <b:Title>Peningkatan hasil belajar siswa pada materi jaring-jaring balok dan kubus dengan pendekatan contextual teaching and learning (CTL) siswa kelas IV SDN 05 Air Tawar Barat</b:Title>
    <b:JournalName>Jurnal Basicedu</b:JournalName>
    <b:Pages>3</b:Pages>
    <b:Volume>1</b:Volume>
    <b:Issue>1</b:Issue>
    <b:Year>2017</b:Year>
    <b:RefOrder>9</b:RefOrder>
  </b:Source>
  <b:Source>
    <b:Tag>Sab11</b:Tag>
    <b:SourceType>JournalArticle</b:SourceType>
    <b:Guid>{89930555-40E7-4731-BBFB-218C844934A0}</b:Guid>
    <b:LCID>0</b:LCID>
    <b:Author>
      <b:Author>
        <b:NameList>
          <b:Person>
            <b:Last>Sabil</b:Last>
            <b:First>Husni</b:First>
          </b:Person>
        </b:NameList>
      </b:Author>
    </b:Author>
    <b:Title>Penerapan pembelajaran contextual teaching &amp; learning (CTL) pada materi bangun ruang dimensi tiga menggunakan model pembelajaran berdasarkan masalah (MPBM) mahasiswa program studi pendidikan matematika FKIP UNJA</b:Title>
    <b:JournalName>Edumatica</b:JournalName>
    <b:Year>2011</b:Year>
    <b:Pages>46</b:Pages>
    <b:Volume>1</b:Volume>
    <b:Issue>1</b:Issue>
    <b:RefOrder>10</b:RefOrder>
  </b:Source>
  <b:Source>
    <b:Tag>Sas14</b:Tag>
    <b:SourceType>JournalArticle</b:SourceType>
    <b:Guid>{6CD4ADA6-683F-4D30-B961-E3E1BD09E5E7}</b:Guid>
    <b:LCID>0</b:LCID>
    <b:Author>
      <b:Author>
        <b:NameList>
          <b:Person>
            <b:Last>Sasongko</b:Last>
            <b:First>Hanan</b:First>
            <b:Middle>Windro</b:Middle>
          </b:Person>
        </b:NameList>
      </b:Author>
    </b:Author>
    <b:Title>Tinjauan keefektifan GI menggunakan alat peraga manipulatif dari aspek prestasi belajar bangun ruang sisi datar dan apresiasi terhadap matematika SMP</b:Title>
    <b:JournalName>Jurnal pendidikan matematika</b:JournalName>
    <b:Year>2014</b:Year>
    <b:Pages>138</b:Pages>
    <b:Volume>9</b:Volume>
    <b:Issue>2</b:Issue>
    <b:RefOrder>6</b:RefOrder>
  </b:Source>
  <b:Source>
    <b:Tag>Ard17</b:Tag>
    <b:SourceType>JournalArticle</b:SourceType>
    <b:Guid>{6F5A05DE-55AB-466D-A8B6-6882C63D79C3}</b:Guid>
    <b:LCID>1057</b:LCID>
    <b:Author>
      <b:Author>
        <b:NameList>
          <b:Person>
            <b:Last>Ardianto</b:Last>
            <b:First>Widi</b:First>
          </b:Person>
          <b:Person>
            <b:Last>Sa'dijah</b:Last>
            <b:First>Cholis</b:First>
          </b:Person>
          <b:Person>
            <b:Last>Kuswandi</b:Last>
            <b:First>Dedi</b:First>
          </b:Person>
        </b:NameList>
      </b:Author>
    </b:Author>
    <b:JournalName>Jurnal Pendidikan</b:JournalName>
    <b:Year>2017</b:Year>
    <b:Pages>696</b:Pages>
    <b:Volume>2</b:Volume>
    <b:Issue>5</b:Issue>
    <b:Title>Pembelajaran Saintifik berbantu media manipulatif untuk memahamkan konsep penjumlahan dan pengurangan bilangan bulat</b:Title>
    <b:RefOrder>11</b:RefOrder>
  </b:Source>
  <b:Source>
    <b:Tag>Sar17</b:Tag>
    <b:SourceType>JournalArticle</b:SourceType>
    <b:Guid>{AC46DBCB-1236-46F4-BA32-AC25A716E26C}</b:Guid>
    <b:LCID>0</b:LCID>
    <b:Author>
      <b:Author>
        <b:NameList>
          <b:Person>
            <b:Last>Sari</b:Last>
            <b:First>Eka</b:First>
            <b:Middle>fitri Puspa</b:Middle>
          </b:Person>
        </b:NameList>
      </b:Author>
    </b:Author>
    <b:Title>Effect of understanding the concept of math skills students through learning starts with a question method</b:Title>
    <b:JournalName>Jurnal Mosharafa</b:JournalName>
    <b:Year>2017</b:Year>
    <b:Pages>27</b:Pages>
    <b:Volume>6</b:Volume>
    <b:Issue>1</b:Issue>
    <b:RefOrder>12</b:RefOrder>
  </b:Source>
  <b:Source>
    <b:Tag>Has14</b:Tag>
    <b:SourceType>JournalArticle</b:SourceType>
    <b:Guid>{08A95067-0F71-48A5-A2A2-FC3E6EAAC074}</b:Guid>
    <b:LCID>0</b:LCID>
    <b:Author>
      <b:Author>
        <b:NameList>
          <b:Person>
            <b:Last>Hasratuddin</b:Last>
          </b:Person>
        </b:NameList>
      </b:Author>
    </b:Author>
    <b:Title>Pembelajaran Matematika Sekarang dan yang akan Datang Berbasis Karakter</b:Title>
    <b:JournalName>Jurnal Didaktik Matematika</b:JournalName>
    <b:Year>2014</b:Year>
    <b:Pages>30</b:Pages>
    <b:Volume>1</b:Volume>
    <b:Issue>2</b:Issue>
    <b:RefOrder>2</b:RefOrder>
  </b:Source>
  <b:Source>
    <b:Tag>Hen18</b:Tag>
    <b:SourceType>Book</b:SourceType>
    <b:Guid>{2B9CFC22-A21C-4124-AE9E-BF23268600B3}</b:Guid>
    <b:LCID>0</b:LCID>
    <b:Author>
      <b:Author>
        <b:NameList>
          <b:Person>
            <b:Last>Hendriana</b:Last>
            <b:First>Heris</b:First>
          </b:Person>
          <b:Person>
            <b:Last>Rohaeti</b:Last>
            <b:First>Euis</b:First>
            <b:Middle>Eti</b:Middle>
          </b:Person>
          <b:Person>
            <b:Last>Sumarmo</b:Last>
            <b:First>Utari</b:First>
          </b:Person>
        </b:NameList>
      </b:Author>
    </b:Author>
    <b:Title>Hard Skills dan Soft Skills matematika siswa</b:Title>
    <b:Year>2018</b:Year>
    <b:Pages>7</b:Pages>
    <b:Publisher>PT Refika Aditama</b:Publisher>
    <b:RefOrder>13</b:RefOrder>
  </b:Source>
  <b:Source>
    <b:Tag>Kur18</b:Tag>
    <b:SourceType>JournalArticle</b:SourceType>
    <b:Guid>{3A8CF270-5875-4E65-9345-DDC67EA233D3}</b:Guid>
    <b:LCID>0</b:LCID>
    <b:Author>
      <b:Author>
        <b:NameList>
          <b:Person>
            <b:Last>Kurniawati</b:Last>
            <b:First>Tatiek</b:First>
          </b:Person>
          <b:Person>
            <b:Last>Sutopo</b:Last>
          </b:Person>
          <b:Person>
            <b:Last>Chrisnawati</b:Last>
            <b:First>Henny</b:First>
            <b:Middle>Ekana</b:Middle>
          </b:Person>
        </b:NameList>
      </b:Author>
    </b:Author>
    <b:Title>Penerapan model pembelajaran Think Talk Write (TTW) dengan strategi react untuk meningkatkan aktivitas belajar dan pemahaman konsep matematika siswa kelas VIII E SMP Negeri 1 Wedi</b:Title>
    <b:JournalName>Jurnal pendidikan matematika dan matematika (JPMM)</b:JournalName>
    <b:Year>2018</b:Year>
    <b:Pages>282</b:Pages>
    <b:Volume>2</b:Volume>
    <b:Issue>4</b:Issue>
    <b:RefOrder>14</b:RefOrder>
  </b:Source>
  <b:Source>
    <b:Tag>Sab17</b:Tag>
    <b:SourceType>JournalArticle</b:SourceType>
    <b:Guid>{D250997E-5902-4F08-808E-BB056626A488}</b:Guid>
    <b:LCID>0</b:LCID>
    <b:Author>
      <b:Author>
        <b:NameList>
          <b:Person>
            <b:Last>Sabroni</b:Last>
            <b:First>Doni</b:First>
          </b:Person>
        </b:NameList>
      </b:Author>
    </b:Author>
    <b:Title>Pengaruh model pembelajaran Contextual Teaching and Learning (CTL) terhadap kemampuan komunikasi matematis siswa</b:Title>
    <b:JournalName>Seminar Nasional Matematika dan Pendidikan Matematika</b:JournalName>
    <b:Year>2017</b:Year>
    <b:Pages>58</b:Pages>
    <b:Volume>1</b:Volume>
    <b:Issue>1</b:Issue>
    <b:RefOrder>15</b:RefOrder>
  </b:Source>
  <b:Source>
    <b:Tag>Fad17</b:Tag>
    <b:SourceType>JournalArticle</b:SourceType>
    <b:Guid>{42163869-1C91-4489-B79B-EC56268622F7}</b:Guid>
    <b:LCID>0</b:LCID>
    <b:Author>
      <b:Author>
        <b:NameList>
          <b:Person>
            <b:Last>Fadhilaturrahmi</b:Last>
          </b:Person>
        </b:NameList>
      </b:Author>
    </b:Author>
    <b:Title>Peningkatan hasil belajar siswa pada materi jaring-jaring balok dan kubus dengan pendekatan Contextual Teaching adn Learning (CTL) siswa kelas IV SDN 05 Air Tawar Barat</b:Title>
    <b:JournalName>Jurnal Basicedu</b:JournalName>
    <b:Year>2017</b:Year>
    <b:Pages>3</b:Pages>
    <b:Volume>1</b:Volume>
    <b:Issue>1</b:Issue>
    <b:RefOrder>16</b:RefOrder>
  </b:Source>
  <b:Source>
    <b:Tag>Pen17</b:Tag>
    <b:SourceType>JournalArticle</b:SourceType>
    <b:Guid>{DD2D4F32-A80C-4586-9A5B-0A0FF3D81BFE}</b:Guid>
    <b:LCID>0</b:LCID>
    <b:Title>Penggunaan model pembelajaran kontekstual untuk meningkatkan kemampuan pemahaman matematika siswa sekolah dasar</b:Title>
    <b:JournalName>Jurnal Cakrawala Pendas</b:JournalName>
    <b:Year>2017</b:Year>
    <b:Pages>23</b:Pages>
    <b:Volume>3</b:Volume>
    <b:Issue>1</b:Issue>
    <b:Author>
      <b:Author>
        <b:NameList>
          <b:Person>
            <b:Last>Santoso</b:Last>
            <b:First>Erik</b:First>
          </b:Person>
        </b:NameList>
      </b:Author>
    </b:Author>
    <b:RefOrder>17</b:RefOrder>
  </b:Source>
  <b:Source>
    <b:Tag>Puj13</b:Tag>
    <b:SourceType>Book</b:SourceType>
    <b:Guid>{146A3731-4B79-4D74-ABDE-43B1E37F9521}</b:Guid>
    <b:LCID>0</b:LCID>
    <b:Author>
      <b:Author>
        <b:NameList>
          <b:Person>
            <b:Last>Pujiati</b:Last>
            <b:First>Irma</b:First>
          </b:Person>
          <b:Person>
            <b:Last>Nyata</b:Last>
          </b:Person>
          <b:Person>
            <b:Last>Taniredja</b:Last>
            <b:First>Tukiran</b:First>
          </b:Person>
        </b:NameList>
      </b:Author>
    </b:Author>
    <b:Title>Penelitian Tindakan Kelas untuk mengembangkan profesi guru praktik, praktis, dan mudah</b:Title>
    <b:Year>2013</b:Year>
    <b:Pages>23</b:Pages>
    <b:City>Bandung</b:City>
    <b:Publisher>Alfabeta, cv</b:Publisher>
    <b:RefOrder>7</b:RefOrder>
  </b:Source>
  <b:Source>
    <b:Tag>Kar18</b:Tag>
    <b:SourceType>JournalArticle</b:SourceType>
    <b:Guid>{B8828385-00F0-4611-AA69-390767F8AF73}</b:Guid>
    <b:LCID>0</b:LCID>
    <b:Author>
      <b:Author>
        <b:NameList>
          <b:Person>
            <b:Last>Kartika</b:Last>
            <b:First>Yuni</b:First>
          </b:Person>
        </b:NameList>
      </b:Author>
    </b:Author>
    <b:Title>Analisis kemampuan Pemahaman Konsep Matematis Peserta didik kelas VII SMP pada materi bentuk aljabar</b:Title>
    <b:JournalName>Jurnal Pendidikan Tambusai</b:JournalName>
    <b:Year>2018</b:Year>
    <b:Pages>780</b:Pages>
    <b:Volume>2</b:Volume>
    <b:Issue>4</b:Issue>
    <b:RefOrder>18</b:RefOrder>
  </b:Source>
  <b:Source>
    <b:Tag>Ham14</b:Tag>
    <b:SourceType>Book</b:SourceType>
    <b:Guid>{EB8070CA-E167-4684-81BB-CD3742234DDB}</b:Guid>
    <b:LCID>0</b:LCID>
    <b:Author>
      <b:Author>
        <b:NameList>
          <b:Person>
            <b:Last>Hamzah</b:Last>
            <b:First>Ali</b:First>
          </b:Person>
        </b:NameList>
      </b:Author>
    </b:Author>
    <b:Title>Evaluasi pembelajaran matematika</b:Title>
    <b:Year>2014</b:Year>
    <b:City>Jakarta</b:City>
    <b:Publisher>PT RajaGrafindo Persada</b:Publisher>
    <b:Pages>221</b:Pages>
    <b:RefOrder>19</b:RefOrder>
  </b:Source>
  <b:Source>
    <b:Tag>Nab15</b:Tag>
    <b:SourceType>JournalArticle</b:SourceType>
    <b:Guid>{1E9F9C12-42A1-4AE1-98CE-E29D782B3D0F}</b:Guid>
    <b:LCID>0</b:LCID>
    <b:Author>
      <b:Author>
        <b:NameList>
          <b:Person>
            <b:Last>Nababan</b:Last>
            <b:First>Lizon</b:First>
            <b:Middle>Muctar</b:Middle>
          </b:Person>
          <b:Person>
            <b:Last>Matondang</b:Last>
            <b:First>Zulkifli</b:First>
          </b:Person>
        </b:NameList>
      </b:Author>
    </b:Author>
    <b:Title>Pengaruh penerapan strategi pembelajaran kontekstual (contextual teaching and learning) terhadap hasil belajar ilmu bahan bangunan siswa kelas x program keahlian konstruksi batu beton SMK Negeri 1 Lintongnihuta</b:Title>
    <b:JournalName>Jurnal Educational Building</b:JournalName>
    <b:Year>2015</b:Year>
    <b:Pages>188</b:Pages>
    <b:Volume>1</b:Volume>
    <b:Issue>2</b:Issue>
    <b:RefOrder>20</b:RefOrder>
  </b:Source>
  <b:Source>
    <b:Tag>Feb18</b:Tag>
    <b:SourceType>JournalArticle</b:SourceType>
    <b:Guid>{A4A14B87-467B-41FE-8457-6B854AAE0804}</b:Guid>
    <b:LCID>0</b:LCID>
    <b:Author>
      <b:Author>
        <b:NameList>
          <b:Person>
            <b:Last>Febriyanto</b:Last>
            <b:First>Budi</b:First>
          </b:Person>
          <b:Person>
            <b:Last>Haryanti</b:Last>
            <b:First>Yuyun</b:First>
            <b:Middle>Dwi</b:Middle>
          </b:Person>
          <b:Person>
            <b:Last>Komalasari</b:Last>
            <b:First>Oom</b:First>
          </b:Person>
        </b:NameList>
      </b:Author>
    </b:Author>
    <b:Title>Peningkatan pemahaman konsep matematis melalui penggunaan media kantong bergambar pada materi perkalian bilangan di kelas II Sekolah Dasar</b:Title>
    <b:JournalName>Jurnal Cakrawala Pendas</b:JournalName>
    <b:Year>2018</b:Year>
    <b:Pages>34</b:Pages>
    <b:Volume>4</b:Volume>
    <b:Issue>2</b:Issue>
    <b:RefOrder>21</b:RefOrder>
  </b:Source>
  <b:Source>
    <b:Tag>San17</b:Tag>
    <b:SourceType>JournalArticle</b:SourceType>
    <b:Guid>{7AFC5EB0-247E-4433-A57B-15C46AE7D115}</b:Guid>
    <b:LCID>0</b:LCID>
    <b:Author>
      <b:Author>
        <b:NameList>
          <b:Person>
            <b:Last>Santoso</b:Last>
            <b:First>Erik</b:First>
          </b:Person>
        </b:NameList>
      </b:Author>
    </b:Author>
    <b:Title>Penggunaan model pembelajaran kontekstual untuk meningkatkan kemampuan pemahaman matematika siswa sekolah dasar</b:Title>
    <b:JournalName>Jurnal Cakrawala Pendas</b:JournalName>
    <b:Year>2017</b:Year>
    <b:Pages>28</b:Pages>
    <b:Volume>3</b:Volume>
    <b:Issue>1</b:Issue>
    <b:RefOrder>22</b:RefOrder>
  </b:Source>
  <b:Source>
    <b:Tag>Ham141</b:Tag>
    <b:SourceType>Book</b:SourceType>
    <b:Guid>{49A3D603-EF4C-4B00-8755-D4D74BAFD214}</b:Guid>
    <b:LCID>0</b:LCID>
    <b:Author>
      <b:Author>
        <b:NameList>
          <b:Person>
            <b:Last>Hamzah</b:Last>
            <b:First>Ali</b:First>
          </b:Person>
        </b:NameList>
      </b:Author>
    </b:Author>
    <b:Title>Evaluasi pembelajaran matematika</b:Title>
    <b:Year>2014</b:Year>
    <b:City>Jakarta</b:City>
    <b:Publisher>PT RajaGrafindo Persada</b:Publisher>
    <b:Pages>233</b:Pages>
    <b:RefOrder>23</b:RefOrder>
  </b:Source>
  <b:Source>
    <b:Tag>Maw16</b:Tag>
    <b:SourceType>JournalArticle</b:SourceType>
    <b:Guid>{F367B120-1D7C-49B6-88C8-8E1E54559F5D}</b:Guid>
    <b:LCID>0</b:LCID>
    <b:Author>
      <b:Author>
        <b:NameList>
          <b:Person>
            <b:Last>Mawaddah</b:Last>
            <b:First>Siti</b:First>
          </b:Person>
          <b:Person>
            <b:Last>Ratih</b:Last>
            <b:First>Maryanti</b:First>
          </b:Person>
        </b:NameList>
      </b:Author>
    </b:Author>
    <b:Title>Kemampuan pemahaman konsep matematis siswa SMP dalam pembelajaran menggunakan model penemuan terbimbing (Discovery Learning)</b:Title>
    <b:JournalName>Jurnal Pendidikan Matematika</b:JournalName>
    <b:Year>2016</b:Year>
    <b:Pages>77</b:Pages>
    <b:Volume>4</b:Volume>
    <b:Issue>1</b:Issue>
    <b:RefOrder>24</b:RefOrder>
  </b:Source>
  <b:Source>
    <b:Tag>Lat18</b:Tag>
    <b:SourceType>JournalArticle</b:SourceType>
    <b:Guid>{DB94B2AA-25DC-4C22-8131-0CBECBB620A0}</b:Guid>
    <b:LCID>0</b:LCID>
    <b:Author>
      <b:Author>
        <b:NameList>
          <b:Person>
            <b:Last>Latipah</b:Last>
            <b:First>Eneng</b:First>
            <b:Middle>Diana Putri</b:Middle>
          </b:Person>
          <b:Person>
            <b:Last>Afriansyah</b:Last>
            <b:First>Ekasatya</b:First>
            <b:Middle>Aldila</b:Middle>
          </b:Person>
        </b:NameList>
      </b:Author>
    </b:Author>
    <b:Title>Analisis kemampuan koneksi matematis siswa menggunakan pendekatan pembelajaran CTL dan RME</b:Title>
    <b:JournalName>Jurnal Matematika</b:JournalName>
    <b:Year>2018</b:Year>
    <b:Pages>4</b:Pages>
    <b:Volume>17</b:Volume>
    <b:Issue>1</b:Issue>
    <b:RefOrder>25</b:RefOrder>
  </b:Source>
  <b:Source>
    <b:Tag>Fac18</b:Tag>
    <b:SourceType>JournalArticle</b:SourceType>
    <b:Guid>{D90142CB-7CEF-4FED-8C53-FE1E2B2C749B}</b:Guid>
    <b:LCID>0</b:LCID>
    <b:Author>
      <b:Author>
        <b:NameList>
          <b:Person>
            <b:Last>Fachrurazi</b:Last>
          </b:Person>
        </b:NameList>
      </b:Author>
    </b:Author>
    <b:Title>Benda manipulatif dari sandal jepit dan pelepah rumbia untuk pemahaman konsep aljabar kelas VIII SMP</b:Title>
    <b:JournalName>Jurnal pesona dasar</b:JournalName>
    <b:Year>2018</b:Year>
    <b:Pages>2</b:Pages>
    <b:Volume>6</b:Volume>
    <b:Issue>1</b:Issue>
    <b:RefOrder>26</b:RefOrder>
  </b:Source>
  <b:Source>
    <b:Tag>Rus17</b:Tag>
    <b:SourceType>JournalArticle</b:SourceType>
    <b:Guid>{0D9DBC13-DD55-436C-A905-9403E637EE5A}</b:Guid>
    <b:LCID>0</b:LCID>
    <b:Author>
      <b:Author>
        <b:NameList>
          <b:Person>
            <b:Last>Rusyda</b:Last>
            <b:First>Nurul</b:First>
            <b:Middle>Afifah</b:Middle>
          </b:Person>
          <b:Person>
            <b:Last>Sari</b:Last>
            <b:First>Dwi</b:First>
            <b:Middle>Septina</b:Middle>
          </b:Person>
        </b:NameList>
      </b:Author>
    </b:Author>
    <b:Title>Pengaruh penerapan model Contextual Teaching and Learning terhadap kemampuan pemahaman konsep matematis siswa SMP pada materi Garis dan Sudut</b:Title>
    <b:JournalName>JNPM (Jurnal Nasional Pendidikan Matematika)</b:JournalName>
    <b:Year>2017</b:Year>
    <b:Pages>161</b:Pages>
    <b:Volume>1</b:Volume>
    <b:Issue>1</b:Issue>
    <b:RefOrder>27</b:RefOrder>
  </b:Source>
  <b:Source>
    <b:Tag>Art17</b:Tag>
    <b:SourceType>JournalArticle</b:SourceType>
    <b:Guid>{7443956E-47C8-483D-994C-ACA74A4B0B82}</b:Guid>
    <b:LCID>0</b:LCID>
    <b:Author>
      <b:Author>
        <b:NameList>
          <b:Person>
            <b:Last>Artikasari</b:Last>
            <b:First>Evaderika</b:First>
            <b:Middle>Ayu</b:Middle>
          </b:Person>
          <b:Person>
            <b:Last>Saefudin</b:Last>
            <b:First>Abdul</b:First>
            <b:Middle>Aziz</b:Middle>
          </b:Person>
        </b:NameList>
      </b:Author>
    </b:Author>
    <b:Title>Menumbuh kembangkan kemampuan berpikir kreatif matematis dengan pendekatan Contextual Teaching and Learning</b:Title>
    <b:JournalName>Jurnal Math Education Nusantara (JMEN)</b:JournalName>
    <b:Year>2017</b:Year>
    <b:Pages>76</b:Pages>
    <b:Volume>3</b:Volume>
    <b:Issue>2</b:Issue>
    <b:RefOrder>28</b:RefOrder>
  </b:Source>
  <b:Source>
    <b:Tag>Rus171</b:Tag>
    <b:SourceType>JournalArticle</b:SourceType>
    <b:Guid>{12328431-296D-4D94-A4E2-E74070D27EEC}</b:Guid>
    <b:LCID>0</b:LCID>
    <b:Author>
      <b:Author>
        <b:NameList>
          <b:Person>
            <b:Last>Rusyda</b:Last>
            <b:First>Nurul</b:First>
            <b:Middle>Afifah</b:Middle>
          </b:Person>
          <b:Person>
            <b:Last>Sari</b:Last>
            <b:First>Dwi</b:First>
            <b:Middle>Septina</b:Middle>
          </b:Person>
        </b:NameList>
      </b:Author>
    </b:Author>
    <b:Title>Pengaruh penerapan model Contextual Teaching and Learning terhadap kemampuan pemahaman konsep matematis siswa SMP pada materi Garis dan Sudut</b:Title>
    <b:JournalName>Jurnal Nasional Pendidikan Matematika (JNPM)</b:JournalName>
    <b:Year>2017</b:Year>
    <b:Pages>153</b:Pages>
    <b:Volume>1</b:Volume>
    <b:Issue>1</b:Issue>
    <b:RefOrder>29</b:RefOrder>
  </b:Source>
  <b:Source>
    <b:Tag>Sar171</b:Tag>
    <b:SourceType>JournalArticle</b:SourceType>
    <b:Guid>{F739BFAC-8DF2-48C0-B0B8-6152337D0B06}</b:Guid>
    <b:LCID>0</b:LCID>
    <b:Author>
      <b:Author>
        <b:NameList>
          <b:Person>
            <b:Last>Sari</b:Last>
            <b:First>Intan</b:First>
            <b:Middle>Purnama</b:Middle>
          </b:Person>
          <b:Person>
            <b:Last>Yenni</b:Last>
          </b:Person>
          <b:Person>
            <b:Last>Raditya</b:Last>
            <b:First>Aji</b:First>
          </b:Person>
        </b:NameList>
      </b:Author>
    </b:Author>
    <b:Title>Pengaruh pendekatan pembelajaran Contextual Teaching and Learning (CTL) terhadap kemampuan penalaran matematis siswa SMP</b:Title>
    <b:JournalName>Jurnal Pendidikan Matematika</b:JournalName>
    <b:Year>2017</b:Year>
    <b:Pages>23</b:Pages>
    <b:Volume>1</b:Volume>
    <b:Issue>1</b:Issue>
    <b:RefOrder>30</b:RefOrder>
  </b:Source>
  <b:Source>
    <b:Tag>Wak16</b:Tag>
    <b:SourceType>JournalArticle</b:SourceType>
    <b:Guid>{DC2AD832-61A8-40A4-A8E6-EEC25D187EC7}</b:Guid>
    <b:LCID>0</b:LCID>
    <b:Author>
      <b:Author>
        <b:NameList>
          <b:Person>
            <b:Last>Wakijo</b:Last>
          </b:Person>
          <b:Person>
            <b:Last>Suprihatin</b:Last>
            <b:First>Siti</b:First>
          </b:Person>
        </b:NameList>
      </b:Author>
    </b:Author>
    <b:Title>Implementasi Pendekatan Contextual Teaching and Learning (CTL) Terhadap Kemampuan Berpikir Kritis Siswa</b:Title>
    <b:JournalName>Jurnal Promosi</b:JournalName>
    <b:Year>2016</b:Year>
    <b:Pages>45</b:Pages>
    <b:Volume>4</b:Volume>
    <b:Issue>2</b:Issue>
    <b:RefOrder>31</b:RefOrder>
  </b:Source>
  <b:Source>
    <b:Tag>Ari17</b:Tag>
    <b:SourceType>JournalArticle</b:SourceType>
    <b:Guid>{5E6A6CF7-1416-4986-BC47-57DEFA79EEFE}</b:Guid>
    <b:LCID>0</b:LCID>
    <b:Author>
      <b:Author>
        <b:NameList>
          <b:Person>
            <b:Last>Arifah</b:Last>
            <b:First>Ummi</b:First>
          </b:Person>
          <b:Person>
            <b:Last>Saefudin</b:Last>
            <b:First>Abdul</b:First>
            <b:Middle>Aziz</b:Middle>
          </b:Person>
        </b:NameList>
      </b:Author>
    </b:Author>
    <b:Title>Menumbuhkembangkan kemampuan pemahaman konsep matematika dengan menggunakan model pembelajaran Guided Discovery</b:Title>
    <b:JournalName>Jurnal Pendidikan Matematik</b:JournalName>
    <b:Year>2017</b:Year>
    <b:Pages>264</b:Pages>
    <b:Volume>5</b:Volume>
    <b:Issue>3</b:Issue>
    <b:RefOrder>32</b:RefOrder>
  </b:Source>
  <b:Source>
    <b:Tag>Les15</b:Tag>
    <b:SourceType>JournalArticle</b:SourceType>
    <b:Guid>{1B42516A-345A-4E35-ACBC-3E74C9EB328D}</b:Guid>
    <b:LCID>0</b:LCID>
    <b:Author>
      <b:Author>
        <b:NameList>
          <b:Person>
            <b:Last>Lestari</b:Last>
            <b:First>Karunia</b:First>
            <b:Middle>Eka</b:Middle>
          </b:Person>
          <b:Person>
            <b:Last>Yudhanegara</b:Last>
            <b:First>Mokhammad</b:First>
            <b:Middle>Ridwan</b:Middle>
          </b:Person>
        </b:NameList>
      </b:Author>
    </b:Author>
    <b:Title>Penelitian Pendidikan Matematika</b:Title>
    <b:Year>2015</b:Year>
    <b:Pages>39</b:Pages>
    <b:City>Bandung</b:City>
    <b:Publisher>PT Refika Aditama</b:Publisher>
    <b:RefOrder>33</b:RefOrder>
  </b:Source>
  <b:Source>
    <b:Tag>Hen17</b:Tag>
    <b:SourceType>Book</b:SourceType>
    <b:Guid>{A1431ABC-4F74-4930-9622-B5840CF73D16}</b:Guid>
    <b:LCID>0</b:LCID>
    <b:Author>
      <b:Author>
        <b:NameList>
          <b:Person>
            <b:Last>Hendriana</b:Last>
            <b:First>Heris</b:First>
          </b:Person>
          <b:Person>
            <b:Last>Rohaeti</b:Last>
            <b:First>Euis</b:First>
            <b:Middle>Eti</b:Middle>
          </b:Person>
          <b:Person>
            <b:Last>Sumarmo</b:Last>
            <b:First>Utari</b:First>
          </b:Person>
        </b:NameList>
      </b:Author>
    </b:Author>
    <b:Title>Hard Skills dan Soft Skills Matematik Siswa</b:Title>
    <b:Year>2017</b:Year>
    <b:Pages>7</b:Pages>
    <b:City>Bandung</b:City>
    <b:Publisher>PT Refika Aditama</b:Publisher>
    <b:RefOrder>34</b:RefOrder>
  </b:Source>
  <b:Source>
    <b:Tag>Les17</b:Tag>
    <b:SourceType>Book</b:SourceType>
    <b:Guid>{34BA1CC6-5907-40CA-900C-39B2DD85A605}</b:Guid>
    <b:LCID>0</b:LCID>
    <b:Author>
      <b:Author>
        <b:NameList>
          <b:Person>
            <b:Last>Lestari</b:Last>
            <b:First>Karunia</b:First>
            <b:Middle>Eka</b:Middle>
          </b:Person>
          <b:Person>
            <b:Last>Yudhanegara</b:Last>
            <b:First>Mokhammad</b:First>
            <b:Middle>Ridwan</b:Middle>
          </b:Person>
        </b:NameList>
      </b:Author>
    </b:Author>
    <b:Title>Penelitian Pendidikan Matematika</b:Title>
    <b:Year>2017</b:Year>
    <b:Pages>39</b:Pages>
    <b:City>Bandung</b:City>
    <b:Publisher>PT Refika Aditama</b:Publisher>
    <b:RefOrder>35</b:RefOrder>
  </b:Source>
  <b:Source>
    <b:Tag>Nur18</b:Tag>
    <b:SourceType>JournalArticle</b:SourceType>
    <b:Guid>{EA691D29-4827-49C2-AAA5-0C48F58923D2}</b:Guid>
    <b:LCID>0</b:LCID>
    <b:Author>
      <b:Author>
        <b:NameList>
          <b:Person>
            <b:Last>Nurafni</b:Last>
          </b:Person>
          <b:Person>
            <b:Last>Miatun</b:Last>
            <b:First>Asih</b:First>
          </b:Person>
          <b:Person>
            <b:Last>Khusna</b:Last>
            <b:First>Hikmatul</b:First>
          </b:Person>
        </b:NameList>
      </b:Author>
    </b:Author>
    <b:Title>Profil Pemahaman Konsep Teorema Pythagoras Siswa Berdasarkan Perbedaan Gaya Kognitif Field Independent dan Field Dependent</b:Title>
    <b:Year>2018</b:Year>
    <b:JournalName>KALAMATIKA Jurnal Pendidikan Matematika</b:JournalName>
    <b:Pages>177</b:Pages>
    <b:Volume>03</b:Volume>
    <b:Issue>02</b:Issue>
    <b:RefOrder>36</b:RefOrder>
  </b:Source>
  <b:Source>
    <b:Tag>Bud19</b:Tag>
    <b:SourceType>JournalArticle</b:SourceType>
    <b:Guid>{71FEC6F1-E8D8-49E9-989D-905D8DBD5905}</b:Guid>
    <b:LCID>0</b:LCID>
    <b:Author>
      <b:Author>
        <b:NameList>
          <b:Person>
            <b:Last>Budiarti</b:Last>
            <b:First>Cahya</b:First>
            <b:Middle>Dwi</b:Middle>
          </b:Person>
          <b:Person>
            <b:Last>Purwanto</b:Last>
            <b:First>Sigid</b:First>
            <b:Middle>Edy</b:Middle>
          </b:Person>
          <b:Person>
            <b:Last>Hendriana</b:Last>
            <b:First>Benny</b:First>
          </b:Person>
        </b:NameList>
      </b:Author>
    </b:Author>
    <b:Title>Kontribusi Model Pembelajaran M-apos Terhadap Kemampuan Pemahaman Konsep Matematis Siswa</b:Title>
    <b:JournalName>KALAMATIKA Jurnal Pendidikan Matematika</b:JournalName>
    <b:Year>2019</b:Year>
    <b:Pages>17</b:Pages>
    <b:Volume>4</b:Volume>
    <b:Issue>1</b:Issue>
    <b:RefOrder>37</b:RefOrder>
  </b:Source>
  <b:Source>
    <b:Tag>Ari18</b:Tag>
    <b:SourceType>Book</b:SourceType>
    <b:Guid>{B8A62756-D225-44CB-ABF3-716F361E142C}</b:Guid>
    <b:LCID>0</b:LCID>
    <b:Author>
      <b:Author>
        <b:NameList>
          <b:Person>
            <b:Last>Arikunto</b:Last>
            <b:First>Suharsimi</b:First>
          </b:Person>
        </b:NameList>
      </b:Author>
    </b:Author>
    <b:Title>Dasar-dasar Evaluasi Pendidikan</b:Title>
    <b:Year>2018</b:Year>
    <b:City>Jakarta</b:City>
    <b:Publisher>Bumi Aksara</b:Publisher>
    <b:Pages>87</b:Pages>
    <b:RefOrder>38</b:RefOrder>
  </b:Source>
  <b:Source>
    <b:Tag>Ari181</b:Tag>
    <b:SourceType>Book</b:SourceType>
    <b:Guid>{BF0B7491-AE61-40E4-843E-0BC96F72CAB5}</b:Guid>
    <b:LCID>0</b:LCID>
    <b:Author>
      <b:Author>
        <b:NameList>
          <b:Person>
            <b:Last>Arikunto</b:Last>
            <b:First>Suharsimi</b:First>
          </b:Person>
        </b:NameList>
      </b:Author>
    </b:Author>
    <b:Title>Dasar-dasar Evaluasi Pendidikan</b:Title>
    <b:Year>2018</b:Year>
    <b:City>Jakarta</b:City>
    <b:Publisher>Bumi Aksara</b:Publisher>
    <b:Pages>122</b:Pages>
    <b:RefOrder>39</b:RefOrder>
  </b:Source>
  <b:Source>
    <b:Tag>Ind19</b:Tag>
    <b:SourceType>JournalArticle</b:SourceType>
    <b:Guid>{F87B83CB-A45A-4C1F-AEF6-CB9C3B12B19C}</b:Guid>
    <b:LCID>0</b:LCID>
    <b:Author>
      <b:Author>
        <b:NameList>
          <b:Person>
            <b:Last>Indriani</b:Last>
            <b:First>Rina</b:First>
          </b:Person>
          <b:Person>
            <b:Last>Puspita</b:Last>
            <b:First>Ari</b:First>
            <b:Middle>Metalin Ika</b:Middle>
          </b:Person>
          <b:Person>
            <b:Last>Ninawati</b:Last>
            <b:First>Mimin</b:First>
          </b:Person>
          <b:Person>
            <b:Last>Handayani</b:Last>
            <b:First>Hany</b:First>
          </b:Person>
          <b:Person>
            <b:Last>Agusfianuddin</b:Last>
          </b:Person>
        </b:NameList>
      </b:Author>
    </b:Author>
    <b:Title>Contextual Teaching and Learning Untuk Meningkatkan Kemampuan Pemahaman Konsep Pecahan</b:Title>
    <b:Year>2019</b:Year>
    <b:JournalName>KALAMATIKA Jurnal Pendidikan Matematika</b:JournalName>
    <b:Pages>111</b:Pages>
    <b:Volume>4</b:Volume>
    <b:Issue>1</b:Issue>
    <b:RefOrder>4</b:RefOrder>
  </b:Source>
</b:Sources>
</file>

<file path=customXml/itemProps1.xml><?xml version="1.0" encoding="utf-8"?>
<ds:datastoreItem xmlns:ds="http://schemas.openxmlformats.org/officeDocument/2006/customXml" ds:itemID="{19FB13EB-3034-4100-83F8-F9A1B416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2897</Words>
  <Characters>16519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2019-12-09T13:21:00Z</dcterms:created>
  <dcterms:modified xsi:type="dcterms:W3CDTF">2019-12-09T13:21:00Z</dcterms:modified>
</cp:coreProperties>
</file>